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92" w14:textId="77777777" w:rsidR="00311D62" w:rsidRDefault="00000000">
      <w:pPr>
        <w:pStyle w:val="Heading1"/>
        <w:keepNext/>
        <w:spacing w:after="100" w:before="200"/>
        <w:rPr>
          <w:sz w:val="48"/>
          <w:szCs w:val="48"/>
        </w:rPr>
      </w:pPr>
      <w:r>
        <w:rPr>
          <w:b w:val="0"/>
        </w:rPr>
        <w:t>LiveCase Accessibility Conformance Report</w:t>
      </w:r>
    </w:p>
    <w:p w14:paraId="00000093" w14:textId="77777777" w:rsidR="00311D62" w:rsidRPr="00BF442D" w:rsidRDefault="00000000" w:rsidP="00BF442D">
      <w:pPr>
        <w:spacing w:after="120"/>
        <w:jc w:val="center"/>
        <w:rPr>
          <w:rFonts w:ascii="Arial" w:hAnsi="Arial" w:cs="Arial"/>
          <w:b/>
          <w:bCs/>
          <w:sz w:val="48"/>
          <w:szCs w:val="48"/>
        </w:rPr>
      </w:pPr>
      <w:bookmarkStart w:id="12" w:name="_heading=h.3rdcrjn" w:colFirst="0" w:colLast="0"/>
      <w:bookmarkEnd w:id="12"/>
      <w:r w:rsidRPr="00BF442D">
        <w:rPr>
          <w:rFonts w:ascii="Arial" w:hAnsi="Arial" w:cs="Arial"/>
          <w:b/>
          <w:bCs/>
          <w:sz w:val="48"/>
          <w:szCs w:val="48"/>
        </w:rPr>
        <w:t>WCAG Edition</w:t>
      </w:r>
    </w:p>
    <w:p w14:paraId="00000094" w14:textId="27AD9227" w:rsidR="00311D62" w:rsidRDefault="00000000">
      <w:pPr>
        <w:pBdr>
          <w:top w:val="nil"/>
          <w:left w:val="nil"/>
          <w:bottom w:val="nil"/>
          <w:right w:val="nil"/>
          <w:between w:val="nil"/>
        </w:pBdr>
        <w:spacing w:line="240" w:lineRule="auto" w:after="120"/>
        <w:jc w:val="center"/>
        <w:rPr>
          <w:rFonts w:ascii="Arial" w:eastAsia="Arial" w:hAnsi="Arial" w:cs="Arial"/>
          <w:b/>
          <w:color w:val="000000"/>
          <w:sz w:val="24"/>
          <w:szCs w:val="24"/>
        </w:rPr>
      </w:pPr>
      <w:r>
        <w:rPr>
          <w:rFonts w:ascii="Arial" w:eastAsia="Arial" w:hAnsi="Arial" w:cs="Arial"/>
          <w:b/>
          <w:color w:val="000000"/>
          <w:sz w:val="24"/>
          <w:szCs w:val="24"/>
        </w:rPr>
        <w:t>(Based on VPAT</w:t>
      </w:r>
      <w:r>
        <w:rPr>
          <w:rFonts w:ascii="Times New Roman" w:eastAsia="Times New Roman" w:hAnsi="Times New Roman" w:cs="Times New Roman"/>
          <w:color w:val="000000"/>
          <w:sz w:val="24"/>
          <w:szCs w:val="24"/>
          <w:vertAlign w:val="superscript"/>
        </w:rPr>
        <w:t>®</w:t>
      </w:r>
      <w:r>
        <w:rPr>
          <w:rFonts w:ascii="Arial" w:eastAsia="Arial" w:hAnsi="Arial" w:cs="Arial"/>
          <w:b/>
          <w:color w:val="000000"/>
          <w:sz w:val="24"/>
          <w:szCs w:val="24"/>
        </w:rPr>
        <w:t xml:space="preserve"> Version 2.5</w:t>
      </w:r>
      <w:r w:rsidR="00BF442D">
        <w:rPr>
          <w:rFonts w:ascii="Arial" w:eastAsia="Arial" w:hAnsi="Arial" w:cs="Arial"/>
          <w:b/>
          <w:color w:val="000000"/>
          <w:sz w:val="24"/>
          <w:szCs w:val="24"/>
        </w:rPr>
        <w:t>Rev</w:t>
      </w:r>
      <w:r>
        <w:rPr>
          <w:rFonts w:ascii="Arial" w:eastAsia="Arial" w:hAnsi="Arial" w:cs="Arial"/>
          <w:b/>
          <w:color w:val="000000"/>
          <w:sz w:val="24"/>
          <w:szCs w:val="24"/>
        </w:rPr>
        <w:t>)</w:t>
      </w:r>
    </w:p>
    <w:p w14:paraId="00000095" w14:textId="77777777" w:rsidR="00311D62" w:rsidRPr="00BF442D" w:rsidRDefault="00000000" w:rsidP="00BF442D">
      <w:pPr>
        <w:spacing w:after="120"/>
        <w:rPr>
          <w:rFonts w:ascii="Arial" w:hAnsi="Arial" w:cs="Arial"/>
          <w:b/>
          <w:bCs/>
          <w:sz w:val="36"/>
          <w:szCs w:val="36"/>
        </w:rPr>
      </w:pPr>
      <w:r>
        <w:rPr>
          <w:b/>
        </w:rPr>
        <w:t xml:space="preserve">Name of Product/Version: </w:t>
      </w:r>
      <w:r>
        <w:t>LiveCase production web application as assessed on 16 September 2026</w:t>
      </w:r>
    </w:p>
    <w:p w14:paraId="00000096" w14:textId="77777777" w:rsidR="00311D62" w:rsidRPr="00BF442D" w:rsidRDefault="00000000" w:rsidP="00BF442D">
      <w:pPr>
        <w:spacing w:after="120"/>
        <w:rPr>
          <w:rFonts w:ascii="Arial" w:hAnsi="Arial" w:cs="Arial"/>
          <w:b/>
          <w:bCs/>
          <w:sz w:val="36"/>
          <w:szCs w:val="36"/>
        </w:rPr>
      </w:pPr>
      <w:r>
        <w:rPr>
          <w:b/>
        </w:rPr>
        <w:t xml:space="preserve">Report Date: </w:t>
      </w:r>
      <w:r>
        <w:t>16 September 2026</w:t>
      </w:r>
    </w:p>
    <w:p w14:paraId="00000097" w14:textId="77777777" w:rsidR="00311D62" w:rsidRPr="00BF442D" w:rsidRDefault="00000000" w:rsidP="00BF442D">
      <w:pPr>
        <w:spacing w:after="120"/>
        <w:rPr>
          <w:rFonts w:ascii="Arial" w:hAnsi="Arial" w:cs="Arial"/>
          <w:b/>
          <w:bCs/>
          <w:sz w:val="36"/>
          <w:szCs w:val="36"/>
        </w:rPr>
      </w:pPr>
      <w:r>
        <w:rPr>
          <w:b/>
        </w:rPr>
        <w:t xml:space="preserve">Product Description: </w:t>
      </w:r>
      <w:r>
        <w:t>LiveCase is a web-based immersive learning platform used by educators to create and host interactive case simulations and by learners to participate in those experiences.</w:t>
      </w:r>
    </w:p>
    <w:p w14:paraId="00000098" w14:textId="77777777" w:rsidR="00311D62" w:rsidRPr="00BF442D" w:rsidRDefault="00000000" w:rsidP="00BF442D">
      <w:pPr>
        <w:spacing w:after="120"/>
        <w:rPr>
          <w:rFonts w:ascii="Arial" w:hAnsi="Arial" w:cs="Arial"/>
          <w:b/>
          <w:bCs/>
          <w:sz w:val="36"/>
          <w:szCs w:val="36"/>
        </w:rPr>
      </w:pPr>
      <w:r>
        <w:rPr>
          <w:b/>
        </w:rPr>
        <w:t xml:space="preserve">Contact Information: </w:t>
      </w:r>
      <w:hyperlink r:id="rId124">
        <w:r>
          <w:rPr>
            <w:color w:val="1D4ED8"/>
            <w:u w:val="single"/>
          </w:rPr>
          <w:t>LiveCase accessibility contact page</w:t>
        </w:r>
      </w:hyperlink>
    </w:p>
    <w:p w14:paraId="00000099" w14:textId="77777777" w:rsidR="00311D62" w:rsidRPr="00BF442D" w:rsidRDefault="00000000" w:rsidP="00BF442D">
      <w:pPr>
        <w:spacing w:after="120"/>
        <w:rPr>
          <w:rFonts w:ascii="Arial" w:hAnsi="Arial" w:cs="Arial"/>
          <w:b/>
          <w:bCs/>
          <w:sz w:val="36"/>
          <w:szCs w:val="36"/>
        </w:rPr>
      </w:pPr>
      <w:r>
        <w:rPr>
          <w:b/>
        </w:rPr>
        <w:t xml:space="preserve">Notes: </w:t>
      </w:r>
      <w:r>
        <w:t>This WCAG Edition report covers the LiveCase authentication, learner player and host session interfaces. It reports WCAG 2.2 Level A and AA only. Level AAA is not included. The assessed scope has 44 Supports ratings, 8 Partially Supports ratings and 3 Not Applicable ratings across the 55 applicable criteria. These are criterion counts, not a compliance percentage. Full WCAG 2.2 Level AA conformance is not claimed. Customer-authored and third-party content can vary in accessibility.</w:t>
      </w:r>
    </w:p>
    <w:p w14:paraId="0000009A" w14:textId="77777777" w:rsidR="00311D62" w:rsidRDefault="00000000" w:rsidP="00BF442D">
      <w:pPr>
        <w:spacing w:after="120"/>
      </w:pPr>
      <w:r>
        <w:rPr>
          <w:b/>
        </w:rPr>
        <w:t xml:space="preserve">Evaluation Methods Used: </w:t>
      </w:r>
      <w:r>
        <w:t>Browser interaction testing in Chromium on macOS; automated axe-core checks; keyboard-only testing; DOM, accessible-name and status-message inspection; rendered screenshot review; responsive viewport testing to 320 CSS pixels; and targeted source and component review. Representative sessions covered registration, joining, hosting and completion of a multi-format learner experience. VoiceOver and independent embedded-video testing were outside scope. Complete paid checkout, successful account recovery and institution-specific identity-provider processes were not fully assessed.</w:t>
      </w:r>
    </w:p>
    <w:p w14:paraId="0000009B" w14:textId="77777777" w:rsidR="00311D62" w:rsidRDefault="00000000">
      <w:pPr>
        <w:pStyle w:val="Heading2"/>
        <w:keepNext/>
        <w:spacing w:after="100" w:before="200"/>
      </w:pPr>
      <w:bookmarkStart w:id="18" w:name="_heading=h.2jxsxqh" w:colFirst="0" w:colLast="0"/>
      <w:bookmarkStart w:id="19" w:name="_Toc187080573"/>
      <w:bookmarkEnd w:id="18"/>
      <w:r>
        <w:t>Applicable Standards/Guidelines</w:t>
      </w:r>
      <w:bookmarkEnd w:id="19"/>
    </w:p>
    <w:p w14:paraId="0000009C" w14:textId="77777777" w:rsidR="00311D62" w:rsidRDefault="00000000">
      <w:pPr>
        <w:spacing w:after="120"/>
      </w:pPr>
      <w:r>
        <w:t>This report covers the degree of conformance for the following accessibility standard/guidelines:</w:t>
      </w:r>
    </w:p>
    <w:tbl>
      <w:tblPr>
        <w:tblStyle w:val="a3"/>
        <w:tblW w:w="12008" w:type="dxa"/>
        <w:jc w:val="center"/>
        <w:tblInd w:w="105" w:type="dxa"/>
        <w:tblBorders>
          <w:top w:val="single" w:sz="6" w:space="0" w:color="D9D9D9" w:themeColor="text1"/>
          <w:left w:val="single" w:sz="6" w:space="0" w:color="D9D9D9" w:themeColor="text1"/>
          <w:bottom w:val="single" w:sz="6" w:space="0" w:color="D9D9D9" w:themeColor="text1"/>
          <w:right w:val="single" w:sz="6" w:space="0" w:color="D9D9D9" w:themeColor="text1"/>
          <w:insideH w:val="single" w:sz="6" w:space="0" w:color="D9D9D9" w:themeColor="text1"/>
          <w:insideV w:val="single" w:sz="6" w:space="0" w:color="D9D9D9" w:themeColor="text1"/>
        </w:tblBorders>
        <w:tblLayout w:type="fixed"/>
        <w:tblCellMar>
          <w:left w:w="72" w:type="dxa"/>
          <w:right w:w="72" w:type="dxa"/>
        </w:tblCellMar>
        <w:tblLook w:val="0420" w:firstRow="1" w:lastRow="0" w:firstColumn="0" w:lastColumn="0" w:noHBand="0" w:noVBand="1"/>
      </w:tblPr>
      <w:tblGrid>
        <w:gridCol w:w="7785"/>
        <w:gridCol w:w="4223"/>
      </w:tblGrid>
      <w:tr w:rsidR="00311D62" w14:paraId="788D77E9" w14:textId="77777777" w:rsidTr="00BF442D">
        <w:trPr>
          <w:tblHeader w:val="true"/>
          <w:cantSplit w:val="true"/>
        </w:trPr>
        <w:tc>
          <w:tcPr>
            <w:tcW w:w="7785" w:type="dxa"/>
            <w:shd w:val="clear" w:color="auto" w:fill="17365D" w:themeFill="background1" w:themeFillShade="BF"/>
            <w:vAlign w:val="center"/>
            <w:tcMar>
              <w:top w:w="90" w:type="dxa"/>
              <w:start w:w="105" w:type="dxa"/>
              <w:bottom w:w="90" w:type="dxa"/>
              <w:end w:w="105" w:type="dxa"/>
            </w:tcMar>
          </w:tcPr>
          <w:p w14:paraId="0000009D" w14:textId="77777777" w:rsidR="00311D62" w:rsidRPr="00BF442D" w:rsidRDefault="00000000" w:rsidP="00BF442D">
            <w:pPr>
              <w:spacing w:after="0" w:line="259" w:lineRule="auto"/>
              <w:rPr>
                <w:rFonts w:ascii="Arial" w:hAnsi="Arial" w:cs="Arial"/>
                <w:b/>
                <w:bCs/>
                <w:sz w:val="24"/>
                <w:szCs w:val="24"/>
              </w:rPr>
            </w:pPr>
            <w:bookmarkStart w:id="20" w:name="_heading=h.z337ya" w:colFirst="0" w:colLast="0"/>
            <w:bookmarkEnd w:id="20"/>
            <w:r w:rsidRPr="00BF442D">
              <w:rPr>
                <w:rFonts w:ascii="Arial" w:hAnsi="Arial" w:cs="Arial"/>
                <w:b/>
                <w:bCs/>
                <w:color w:val="FFFFFF"/>
                <w:sz w:val="19"/>
                <w:szCs w:val="24"/>
              </w:rPr>
              <w:t>Standard/Guideline</w:t>
            </w:r>
          </w:p>
        </w:tc>
        <w:tc>
          <w:tcPr>
            <w:tcW w:w="4223" w:type="dxa"/>
            <w:shd w:val="clear" w:color="auto" w:fill="17365D" w:themeFill="background1" w:themeFillShade="BF"/>
            <w:vAlign w:val="center"/>
            <w:tcMar>
              <w:top w:w="90" w:type="dxa"/>
              <w:start w:w="105" w:type="dxa"/>
              <w:bottom w:w="90" w:type="dxa"/>
              <w:end w:w="105" w:type="dxa"/>
            </w:tcMar>
          </w:tcPr>
          <w:p w14:paraId="0000009E" w14:textId="77777777" w:rsidR="00311D62" w:rsidRPr="00BF442D" w:rsidRDefault="00000000" w:rsidP="00BF442D">
            <w:pPr>
              <w:spacing w:after="0" w:line="259" w:lineRule="auto"/>
              <w:jc w:val="center"/>
              <w:rPr>
                <w:rFonts w:ascii="Arial" w:hAnsi="Arial" w:cs="Arial"/>
                <w:b/>
                <w:bCs/>
                <w:sz w:val="24"/>
                <w:szCs w:val="24"/>
              </w:rPr>
            </w:pPr>
            <w:bookmarkStart w:id="21" w:name="_heading=h.3j2qqm3" w:colFirst="0" w:colLast="0"/>
            <w:bookmarkEnd w:id="21"/>
            <w:r w:rsidRPr="00BF442D">
              <w:rPr>
                <w:rFonts w:ascii="Arial" w:hAnsi="Arial" w:cs="Arial"/>
                <w:b/>
                <w:bCs/>
                <w:color w:val="FFFFFF"/>
                <w:sz w:val="19"/>
                <w:szCs w:val="24"/>
              </w:rPr>
              <w:t>Included In Report</w:t>
            </w:r>
          </w:p>
        </w:tc>
      </w:tr>
      <w:tr w:rsidR="00311D62" w14:paraId="41E1474A" w14:textId="77777777" w:rsidTr="00BF442D">
        <w:trPr>
          <w:cantSplit w:val="true"/>
        </w:trPr>
        <w:tc>
          <w:tcPr>
            <w:tcW w:w="7785" w:type="dxa"/>
            <w:shd w:val="clear" w:color="auto" w:fill="auto"/>
            <w:vAlign w:val="center"/>
            <w:tcMar>
              <w:top w:w="90" w:type="dxa"/>
              <w:start w:w="105" w:type="dxa"/>
              <w:bottom w:w="90" w:type="dxa"/>
              <w:end w:w="105" w:type="dxa"/>
            </w:tcMar>
          </w:tcPr>
          <w:p>
            <w:pPr>
              <w:spacing w:after="0" w:line="259" w:lineRule="auto"/>
            </w:pPr>
            <w:r>
              <w:rPr>
                <w:sz w:val="19"/>
              </w:rPr>
            </w:r>
            <w:r>
              <w:rPr>
                <w:b w:val="0"/>
                <w:sz w:val="19"/>
              </w:rPr>
              <w:t>Web Content Accessibility Guidelines 2.2</w:t>
            </w:r>
          </w:p>
        </w:tc>
        <w:tc>
          <w:tcPr>
            <w:tcW w:w="4223" w:type="dxa"/>
            <w:shd w:val="clear" w:color="auto" w:fill="auto"/>
            <w:vAlign w:val="center"/>
            <w:tcMar>
              <w:top w:w="90" w:type="dxa"/>
              <w:start w:w="105" w:type="dxa"/>
              <w:bottom w:w="90" w:type="dxa"/>
              <w:end w:w="105" w:type="dxa"/>
            </w:tcMar>
          </w:tcPr>
          <w:p>
            <w:pPr>
              <w:spacing w:after="0" w:line="259" w:lineRule="auto"/>
            </w:pPr>
            <w:r>
              <w:rPr>
                <w:sz w:val="19"/>
              </w:rPr>
            </w:r>
            <w:r>
              <w:rPr>
                <w:b w:val="0"/>
                <w:sz w:val="19"/>
              </w:rPr>
              <w:t>Level A: Yes</w:t>
              <w:br/>
              <w:t>Level AA: Yes</w:t>
              <w:br/>
              <w:t>Level AAA: No</w:t>
            </w:r>
          </w:p>
        </w:tc>
      </w:tr>
    </w:tbl>
    <w:p w14:paraId="000000AB" w14:textId="77777777" w:rsidR="00311D62" w:rsidRDefault="00000000">
      <w:pPr>
        <w:pStyle w:val="Heading2"/>
        <w:keepNext/>
        <w:spacing w:after="100" w:before="200"/>
      </w:pPr>
      <w:bookmarkStart w:id="22" w:name="_heading=h.1y810tw" w:colFirst="0" w:colLast="0"/>
      <w:bookmarkStart w:id="23" w:name="_Toc187080574"/>
      <w:bookmarkEnd w:id="22"/>
      <w:r>
        <w:t>Terms</w:t>
      </w:r>
      <w:bookmarkEnd w:id="23"/>
    </w:p>
    <w:p w14:paraId="000000AC" w14:textId="77777777" w:rsidR="00311D62" w:rsidRDefault="00000000">
      <w:pPr>
        <w:pBdr>
          <w:top w:val="nil"/>
          <w:left w:val="nil"/>
          <w:bottom w:val="nil"/>
          <w:right w:val="nil"/>
          <w:between w:val="nil"/>
        </w:pBdr>
        <w:tabs>
          <w:tab w:val="center" w:pos="9480"/>
        </w:tabs>
        <w:spacing w:line="240" w:lineRule="auto" w:after="120"/>
        <w:rPr>
          <w:rFonts w:ascii="Arial" w:eastAsia="Arial" w:hAnsi="Arial" w:cs="Arial"/>
          <w:color w:val="000000"/>
          <w:sz w:val="24"/>
          <w:szCs w:val="24"/>
        </w:rPr>
      </w:pPr>
      <w:r>
        <w:rPr>
          <w:rFonts w:ascii="Arial" w:eastAsia="Arial" w:hAnsi="Arial" w:cs="Arial"/>
          <w:color w:val="000000"/>
          <w:sz w:val="24"/>
          <w:szCs w:val="24"/>
        </w:rPr>
        <w:t>The terms used in the Conformance Level information are defined as follows:</w:t>
      </w:r>
    </w:p>
    <w:p w14:paraId="000000AD" w14:textId="77777777" w:rsidR="00311D62" w:rsidRDefault="00000000">
      <w:pPr>
        <w:numPr>
          <w:ilvl w:val="0"/>
          <w:numId w:val="7"/>
        </w:numPr>
        <w:pBdr>
          <w:top w:val="nil"/>
          <w:left w:val="nil"/>
          <w:bottom w:val="nil"/>
          <w:right w:val="nil"/>
          <w:between w:val="nil"/>
        </w:pBdr>
        <w:spacing w:line="240" w:lineRule="auto" w:after="120"/>
        <w:rPr>
          <w:rFonts w:ascii="Arial" w:eastAsia="Arial" w:hAnsi="Arial" w:cs="Arial"/>
          <w:color w:val="000000"/>
          <w:sz w:val="24"/>
          <w:szCs w:val="24"/>
        </w:rPr>
      </w:pPr>
      <w:r>
        <w:rPr>
          <w:rFonts w:ascii="Arial" w:eastAsia="Arial" w:hAnsi="Arial" w:cs="Arial"/>
          <w:b/>
          <w:color w:val="000000"/>
          <w:sz w:val="24"/>
          <w:szCs w:val="24"/>
        </w:rPr>
        <w:t>Supports</w:t>
      </w:r>
      <w:r>
        <w:rPr>
          <w:rFonts w:ascii="Arial" w:eastAsia="Arial" w:hAnsi="Arial" w:cs="Arial"/>
          <w:color w:val="000000"/>
          <w:sz w:val="24"/>
          <w:szCs w:val="24"/>
        </w:rPr>
        <w:t>: The functionality of the product has at least one method that meets the criterion without known defects or meets with equivalent facilitation.</w:t>
      </w:r>
    </w:p>
    <w:p w14:paraId="000000AE" w14:textId="77777777" w:rsidR="00311D62" w:rsidRDefault="00000000">
      <w:pPr>
        <w:numPr>
          <w:ilvl w:val="0"/>
          <w:numId w:val="7"/>
        </w:numPr>
        <w:pBdr>
          <w:top w:val="nil"/>
          <w:left w:val="nil"/>
          <w:bottom w:val="nil"/>
          <w:right w:val="nil"/>
          <w:between w:val="nil"/>
        </w:pBdr>
        <w:spacing w:line="240" w:lineRule="auto" w:after="120"/>
        <w:rPr>
          <w:rFonts w:ascii="Arial" w:eastAsia="Arial" w:hAnsi="Arial" w:cs="Arial"/>
          <w:color w:val="000000"/>
          <w:sz w:val="24"/>
          <w:szCs w:val="24"/>
        </w:rPr>
      </w:pPr>
      <w:r>
        <w:rPr>
          <w:rFonts w:ascii="Arial" w:eastAsia="Arial" w:hAnsi="Arial" w:cs="Arial"/>
          <w:b/>
          <w:color w:val="000000"/>
          <w:sz w:val="24"/>
          <w:szCs w:val="24"/>
        </w:rPr>
        <w:t>Partially Supports</w:t>
      </w:r>
      <w:r>
        <w:rPr>
          <w:rFonts w:ascii="Arial" w:eastAsia="Arial" w:hAnsi="Arial" w:cs="Arial"/>
          <w:color w:val="000000"/>
          <w:sz w:val="24"/>
          <w:szCs w:val="24"/>
        </w:rPr>
        <w:t>: Some functionality of the product does not meet the criterion.</w:t>
      </w:r>
    </w:p>
    <w:p w14:paraId="000000AF" w14:textId="77777777" w:rsidR="00311D62" w:rsidRDefault="00000000">
      <w:pPr>
        <w:numPr>
          <w:ilvl w:val="0"/>
          <w:numId w:val="7"/>
        </w:numPr>
        <w:pBdr>
          <w:top w:val="nil"/>
          <w:left w:val="nil"/>
          <w:bottom w:val="nil"/>
          <w:right w:val="nil"/>
          <w:between w:val="nil"/>
        </w:pBdr>
        <w:spacing w:line="240" w:lineRule="auto" w:after="120"/>
        <w:rPr>
          <w:rFonts w:ascii="Arial" w:eastAsia="Arial" w:hAnsi="Arial" w:cs="Arial"/>
          <w:color w:val="000000"/>
          <w:sz w:val="24"/>
          <w:szCs w:val="24"/>
        </w:rPr>
      </w:pPr>
      <w:r>
        <w:rPr>
          <w:rFonts w:ascii="Arial" w:eastAsia="Arial" w:hAnsi="Arial" w:cs="Arial"/>
          <w:b/>
          <w:color w:val="000000"/>
          <w:sz w:val="24"/>
          <w:szCs w:val="24"/>
        </w:rPr>
        <w:t>Does Not Support</w:t>
      </w:r>
      <w:r>
        <w:rPr>
          <w:rFonts w:ascii="Arial" w:eastAsia="Arial" w:hAnsi="Arial" w:cs="Arial"/>
          <w:color w:val="000000"/>
          <w:sz w:val="24"/>
          <w:szCs w:val="24"/>
        </w:rPr>
        <w:t>: The majority of product functionality does not meet the criterion.</w:t>
      </w:r>
    </w:p>
    <w:p w14:paraId="000000B0" w14:textId="77777777" w:rsidR="00311D62" w:rsidRDefault="00000000">
      <w:pPr>
        <w:numPr>
          <w:ilvl w:val="0"/>
          <w:numId w:val="7"/>
        </w:numPr>
        <w:pBdr>
          <w:top w:val="nil"/>
          <w:left w:val="nil"/>
          <w:bottom w:val="nil"/>
          <w:right w:val="nil"/>
          <w:between w:val="nil"/>
        </w:pBdr>
        <w:spacing w:line="240" w:lineRule="auto" w:after="120"/>
        <w:rPr>
          <w:rFonts w:ascii="Arial" w:eastAsia="Arial" w:hAnsi="Arial" w:cs="Arial"/>
          <w:color w:val="000000"/>
          <w:sz w:val="24"/>
          <w:szCs w:val="24"/>
        </w:rPr>
      </w:pPr>
      <w:r>
        <w:rPr>
          <w:rFonts w:ascii="Arial" w:eastAsia="Arial" w:hAnsi="Arial" w:cs="Arial"/>
          <w:b/>
          <w:color w:val="000000"/>
          <w:sz w:val="24"/>
          <w:szCs w:val="24"/>
        </w:rPr>
        <w:t>Not Applicable</w:t>
      </w:r>
      <w:r>
        <w:rPr>
          <w:rFonts w:ascii="Arial" w:eastAsia="Arial" w:hAnsi="Arial" w:cs="Arial"/>
          <w:color w:val="000000"/>
          <w:sz w:val="24"/>
          <w:szCs w:val="24"/>
        </w:rPr>
        <w:t>: The criterion is not relevant to the product.</w:t>
      </w:r>
    </w:p>
    <w:p w14:paraId="000000B1" w14:textId="77777777" w:rsidR="00311D62" w:rsidRDefault="00000000">
      <w:pPr>
        <w:numPr>
          <w:ilvl w:val="0"/>
          <w:numId w:val="7"/>
        </w:numPr>
        <w:pBdr>
          <w:top w:val="nil"/>
          <w:left w:val="nil"/>
          <w:bottom w:val="nil"/>
          <w:right w:val="nil"/>
          <w:between w:val="nil"/>
        </w:pBdr>
        <w:spacing w:line="240" w:lineRule="auto" w:after="120"/>
        <w:rPr>
          <w:rFonts w:ascii="Arial" w:eastAsia="Arial" w:hAnsi="Arial" w:cs="Arial"/>
          <w:color w:val="000000"/>
          <w:sz w:val="24"/>
          <w:szCs w:val="24"/>
        </w:rPr>
      </w:pPr>
      <w:r>
        <w:rPr>
          <w:rFonts w:ascii="Arial" w:eastAsia="Arial" w:hAnsi="Arial" w:cs="Arial"/>
          <w:b/>
          <w:color w:val="000000"/>
          <w:sz w:val="24"/>
          <w:szCs w:val="24"/>
        </w:rPr>
        <w:t>Not Evaluated</w:t>
      </w:r>
      <w:r>
        <w:rPr>
          <w:rFonts w:ascii="Arial" w:eastAsia="Arial" w:hAnsi="Arial" w:cs="Arial"/>
          <w:color w:val="000000"/>
          <w:sz w:val="24"/>
          <w:szCs w:val="24"/>
        </w:rPr>
        <w:t>: The product has not been evaluated against the criterion. This can only be used in WCAG Level AAA criteria.</w:t>
      </w:r>
    </w:p>
    <w:p w14:paraId="000000B2" w14:textId="77777777" w:rsidR="00311D62" w:rsidRDefault="00311D62">
      <w:pPr>
        <w:spacing w:after="120"/>
      </w:pPr>
    </w:p>
    <w:p w14:paraId="000000B3" w14:textId="77777777" w:rsidR="00311D62" w:rsidRDefault="00000000">
      <w:pPr>
        <w:pStyle w:val="Heading2"/>
        <w:keepNext/>
        <w:spacing w:after="100" w:before="200"/>
      </w:pPr>
      <w:bookmarkStart w:id="24" w:name="_heading=h.4i7ojhp" w:colFirst="0" w:colLast="0"/>
      <w:bookmarkStart w:id="25" w:name="_Toc187080575"/>
      <w:bookmarkEnd w:id="24"/>
      <w:r>
        <w:t>WCAG 2.x Report</w:t>
      </w:r>
      <w:bookmarkEnd w:id="25"/>
    </w:p>
    <w:p w14:paraId="000000B4" w14:textId="20A331E4" w:rsidR="00311D62" w:rsidRDefault="00000000">
      <w:pPr>
        <w:spacing w:before="240" w:after="120" w:line="240" w:lineRule="auto"/>
        <w:rPr>
          <w:rFonts w:ascii="Arial" w:eastAsia="Arial" w:hAnsi="Arial" w:cs="Arial"/>
          <w:sz w:val="24"/>
          <w:szCs w:val="24"/>
        </w:rPr>
      </w:pPr>
      <w:r>
        <w:rPr>
          <w:rFonts w:ascii="Arial" w:eastAsia="Arial" w:hAnsi="Arial" w:cs="Arial"/>
          <w:color w:val="000000"/>
          <w:sz w:val="24"/>
          <w:szCs w:val="24"/>
        </w:rPr>
        <w:t>Note: When reporting on conformance with the WCAG 2.x Success Criteria, they are scoped for full pages, complete processes, and accessibility-supported ways of using technology as documented in the</w:t>
      </w:r>
      <w:r>
        <w:rPr>
          <w:rFonts w:ascii="Arial" w:eastAsia="Arial" w:hAnsi="Arial" w:cs="Arial"/>
          <w:color w:val="FF0000"/>
          <w:sz w:val="24"/>
          <w:szCs w:val="24"/>
        </w:rPr>
        <w:t xml:space="preserve"> </w:t>
      </w:r>
      <w:hyperlink r:id="rId23" w:anchor="conformance-reqs">
        <w:r w:rsidR="00FD28F7">
          <w:rPr>
            <w:rFonts w:ascii="Arial" w:eastAsia="Arial" w:hAnsi="Arial" w:cs="Arial"/>
            <w:color w:val="0000FF"/>
            <w:sz w:val="24"/>
            <w:szCs w:val="24"/>
            <w:u w:val="single"/>
          </w:rPr>
          <w:t>WCAG 2.0 Conformance Requirements</w:t>
        </w:r>
      </w:hyperlink>
      <w:r>
        <w:rPr>
          <w:rFonts w:ascii="Arial" w:eastAsia="Arial" w:hAnsi="Arial" w:cs="Arial"/>
          <w:sz w:val="24"/>
          <w:szCs w:val="24"/>
        </w:rPr>
        <w:t>.</w:t>
      </w:r>
    </w:p>
    <w:p w14:paraId="000000B5" w14:textId="77777777" w:rsidR="00311D62" w:rsidRDefault="00311D62">
      <w:pPr>
        <w:spacing w:line="240" w:lineRule="auto" w:after="120"/>
        <w:rPr>
          <w:rFonts w:ascii="Arial" w:eastAsia="Arial" w:hAnsi="Arial" w:cs="Arial"/>
          <w:sz w:val="24"/>
          <w:szCs w:val="24"/>
        </w:rPr>
      </w:pPr>
    </w:p>
    <w:p w14:paraId="000000B6" w14:textId="77777777" w:rsidR="00311D62" w:rsidRDefault="00000000">
      <w:pPr>
        <w:pStyle w:val="Heading3"/>
        <w:keepNext/>
        <w:spacing w:after="100" w:before="200"/>
        <w:rPr>
          <w:b w:val="0"/>
        </w:rPr>
      </w:pPr>
      <w:bookmarkStart w:id="26" w:name="_heading=h.2xcytpi" w:colFirst="0" w:colLast="0"/>
      <w:bookmarkEnd w:id="26"/>
      <w:r>
        <w:br w:type="page"/>
      </w:r>
      <w:r>
        <w:lastRenderedPageBreak/>
        <w:t>Table 1: Success Criteria, Level A</w:t>
      </w:r>
    </w:p>
    <w:p w14:paraId="000000B7" w14:textId="77777777" w:rsidR="00311D62" w:rsidRDefault="00000000">
      <w:pPr>
        <w:spacing w:after="120"/>
      </w:pPr>
      <w:r>
        <w:rPr>
          <w:b/>
        </w:rPr>
        <w:t xml:space="preserve">Notes: </w:t>
      </w:r>
      <w:r>
        <w:t>This table reports WCAG 2.2 Level A criteria for the assessed production scope.</w:t>
      </w:r>
    </w:p>
    <w:tbl>
      <w:tblPr>
        <w:tblStyle w:val="a4"/>
        <w:tblW w:w="14400"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left w:w="72" w:type="dxa"/>
          <w:right w:w="72" w:type="dxa"/>
        </w:tblCellMar>
        <w:tblLook w:val="0420" w:firstRow="1" w:lastRow="0" w:firstColumn="0" w:lastColumn="0" w:noHBand="0" w:noVBand="1"/>
        <w:tblInd w:type="dxa" w:w="105"/>
      </w:tblPr>
      <w:tblGrid>
        <w:gridCol w:w="6635"/>
        <w:gridCol w:w="2688"/>
        <w:gridCol w:w="5077"/>
      </w:tblGrid>
      <w:tr w:rsidR="00BF442D" w14:paraId="0AB4CC99" w14:textId="77777777" w:rsidTr="00BF442D">
        <w:trPr>
          <w:trHeight w:val="302"/>
          <w:tblHeader w:val="true"/>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17365D" w:themeFill="background1" w:themeFillShade="BF"/>
            <w:vAlign w:val="center"/>
            <w:tcMar>
              <w:top w:w="90" w:type="dxa"/>
              <w:start w:w="105" w:type="dxa"/>
              <w:bottom w:w="90" w:type="dxa"/>
              <w:end w:w="105" w:type="dxa"/>
            </w:tcMar>
          </w:tcPr>
          <w:p w14:paraId="20489B45" w14:textId="72B27778" w:rsidR="00BF442D" w:rsidRDefault="00BF442D" w:rsidP="00BF442D">
            <w:pPr>
              <w:spacing w:after="0" w:line="259" w:lineRule="auto"/>
              <w:jc w:val="center"/>
            </w:pPr>
            <w:r w:rsidRPr="00BF442D">
              <w:rPr>
                <w:rFonts w:ascii="Arial" w:hAnsi="Arial" w:cs="Arial"/>
                <w:b/>
                <w:bCs/>
                <w:color w:val="FFFFFF"/>
                <w:sz w:val="19"/>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17365D" w:themeFill="background1" w:themeFillShade="BF"/>
            <w:vAlign w:val="center"/>
            <w:tcMar>
              <w:top w:w="90" w:type="dxa"/>
              <w:start w:w="105" w:type="dxa"/>
              <w:bottom w:w="90" w:type="dxa"/>
              <w:end w:w="105" w:type="dxa"/>
            </w:tcMar>
          </w:tcPr>
          <w:p w14:paraId="1C79641C" w14:textId="439E2BDB" w:rsidR="00BF442D" w:rsidRDefault="00BF442D" w:rsidP="00BF442D">
            <w:pPr>
              <w:spacing w:after="0" w:line="259" w:lineRule="auto"/>
              <w:jc w:val="center"/>
            </w:pPr>
            <w:r w:rsidRPr="00BF442D">
              <w:rPr>
                <w:rFonts w:ascii="Arial" w:hAnsi="Arial" w:cs="Arial"/>
                <w:b/>
                <w:bCs/>
                <w:color w:val="FFFFFF"/>
                <w:sz w:val="19"/>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17365D" w:themeFill="background1" w:themeFillShade="BF"/>
            <w:vAlign w:val="center"/>
            <w:tcMar>
              <w:top w:w="90" w:type="dxa"/>
              <w:start w:w="105" w:type="dxa"/>
              <w:bottom w:w="90" w:type="dxa"/>
              <w:end w:w="105" w:type="dxa"/>
            </w:tcMar>
          </w:tcPr>
          <w:p w14:paraId="780248EE" w14:textId="260554BD" w:rsidR="00BF442D" w:rsidRDefault="00BF442D" w:rsidP="00BF442D">
            <w:pPr>
              <w:spacing w:after="0" w:line="259" w:lineRule="auto"/>
              <w:jc w:val="center"/>
            </w:pPr>
            <w:r w:rsidRPr="00BF442D">
              <w:rPr>
                <w:rFonts w:ascii="Arial" w:hAnsi="Arial" w:cs="Arial"/>
                <w:b/>
                <w:bCs/>
                <w:color w:val="FFFFFF"/>
                <w:sz w:val="19"/>
                <w:szCs w:val="24"/>
              </w:rPr>
              <w:t>Remarks and Explanations</w:t>
            </w:r>
          </w:p>
        </w:tc>
      </w:tr>
      <w:tr w:rsidR="00311D62" w14:paraId="03D504BF"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BD" w14:textId="77777777" w:rsidR="00311D62" w:rsidRDefault="00311D62">
            <w:pPr>
              <w:spacing w:after="0" w:line="259" w:lineRule="auto"/>
            </w:pPr>
            <w:hyperlink r:id="rId24" w:anchor="text-equiv-all">
              <w:r>
                <w:rPr>
                  <w:b/>
                  <w:color w:val="0000FF"/>
                  <w:u w:val="single"/>
                </w:rPr>
                <w:t>1.1.1 Non-text Content</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LiveCase provides mechanisms for authors to supply text alternatives. Accessibility of independently authored content depends on the information supplied by the author and cannot be guaranteed by LiveCase. In the assessed customer-authored sample, some images contain meaningful information that is not reproduced by the supplied text alternatives.</w:t>
            </w:r>
          </w:p>
        </w:tc>
      </w:tr>
      <w:tr w:rsidR="00311D62" w14:paraId="1E23C750"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C2" w14:textId="77777777" w:rsidR="00311D62" w:rsidRDefault="00311D62">
            <w:pPr>
              <w:spacing w:after="0" w:line="259" w:lineRule="auto"/>
            </w:pPr>
            <w:hyperlink r:id="rId25" w:anchor="media-equiv-av-only-alt">
              <w:r>
                <w:rPr>
                  <w:b/>
                  <w:color w:val="0000FF"/>
                  <w:u w:val="single"/>
                </w:rPr>
                <w:t>1.2.1 Audio-only and Video-only (Prerecorded)</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sampled 52-second customer-authored audio-only memo has a complete text alternative. A speech-to-text comparison matched its spoken narrative; proper-name spelling in the authored transcript is more accurate than the automatic transcription. Audio controls expose a transcript toggle. This is not a human listening certification.</w:t>
            </w:r>
          </w:p>
        </w:tc>
      </w:tr>
      <w:tr w:rsidR="00311D62" w14:paraId="5DA21D2E"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C7" w14:textId="77777777" w:rsidR="00311D62" w:rsidRDefault="00311D62">
            <w:pPr>
              <w:spacing w:after="0" w:line="259" w:lineRule="auto"/>
            </w:pPr>
            <w:hyperlink r:id="rId26" w:anchor="media-equiv-captions">
              <w:r>
                <w:rPr>
                  <w:b/>
                  <w:color w:val="0000FF"/>
                  <w:u w:val="single"/>
                </w:rPr>
                <w:t>1.2.2 Captions (Prerecorded)</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Prerecorded videos provide captions, as confirmed by LiveCase. This rating is based on LiveCase confirmation; synchronized caption accuracy was not independently tested in this assessment.</w:t>
            </w:r>
          </w:p>
        </w:tc>
      </w:tr>
      <w:tr w:rsidR="00311D62" w14:paraId="2F4654BD"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CC" w14:textId="77777777" w:rsidR="00311D62" w:rsidRDefault="00311D62">
            <w:pPr>
              <w:spacing w:after="0" w:line="259" w:lineRule="auto"/>
            </w:pPr>
            <w:hyperlink r:id="rId27" w:anchor="media-equiv-audio-desc">
              <w:r>
                <w:rPr>
                  <w:b/>
                  <w:color w:val="0000FF"/>
                  <w:u w:val="single"/>
                </w:rPr>
                <w:t>1.2.3 Audio Description or Media Alternative (Prerecorded)</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Downloadable transcripts are provided as media alternatives, as confirmed by LiveCase. This rating is based on LiveCase confirmation; transcript equivalence to all meaningful audio and visual information was not independently tested.</w:t>
            </w:r>
          </w:p>
        </w:tc>
      </w:tr>
      <w:tr w:rsidR="00311D62" w14:paraId="382DA722"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D1" w14:textId="77777777" w:rsidR="00311D62" w:rsidRDefault="00311D62">
            <w:pPr>
              <w:spacing w:after="0" w:line="259" w:lineRule="auto"/>
            </w:pPr>
            <w:hyperlink r:id="rId28" w:anchor="content-structure-separation-programmatic">
              <w:r>
                <w:rPr>
                  <w:b/>
                  <w:color w:val="0000FF"/>
                  <w:u w:val="single"/>
                </w:rPr>
                <w:t>1.3.1 Info and Relationships</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LiveCase interface labels, headings, tables and form relationships are programmatically exposed. Relationships within independently authored images and presentation content depend on the accessible alternatives supplied by the content author. The assessed customer-authored sample includes structured information in images that is not fully represented in adaptable text. The sampled transcript PDFs are tagged, declare English and contain extractable text.</w:t>
            </w:r>
          </w:p>
        </w:tc>
      </w:tr>
      <w:tr w:rsidR="00311D62" w14:paraId="4A71A056"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D6" w14:textId="77777777" w:rsidR="00311D62" w:rsidRDefault="00311D62">
            <w:pPr>
              <w:spacing w:after="0" w:line="259" w:lineRule="auto"/>
            </w:pPr>
            <w:hyperlink r:id="rId29" w:anchor="content-structure-separation-sequence">
              <w:r>
                <w:rPr>
                  <w:b/>
                  <w:color w:val="0000FF"/>
                  <w:u w:val="single"/>
                </w:rPr>
                <w:t>1.3.2 Meaningful Sequence</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sampled authentication, joining and question states expose instructions before controls, followed by responses and feedback. Conversation history follows the displayed sequence. This finding is limited to the assessed sample.</w:t>
            </w:r>
          </w:p>
        </w:tc>
      </w:tr>
      <w:tr w:rsidR="00311D62" w14:paraId="0420ED0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DB" w14:textId="786A4206" w:rsidR="00311D62" w:rsidRDefault="00311D62">
            <w:pPr>
              <w:spacing w:after="0" w:line="259" w:lineRule="auto"/>
              <w:rPr>
                <w:b/>
              </w:rPr>
            </w:pPr>
            <w:hyperlink r:id="rId30" w:anchor="content-structure-separation-understanding">
              <w:r>
                <w:rPr>
                  <w:b/>
                  <w:color w:val="0000FF"/>
                  <w:u w:val="single"/>
                </w:rPr>
                <w:t>1.3.3 Sensory Characteristics</w:t>
              </w:r>
            </w:hyperlink>
            <w:r>
              <w:rPr>
                <w:b/>
                <w:sz w:val="19"/>
              </w:rPr>
              <w:t xml:space="preserve"> </w:t>
            </w:r>
            <w:r>
              <w:rPr>
                <w:sz w:val="19"/>
              </w:rPr>
              <w:t>(Level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Sampled instructions identify controls with text, including response choices, Submit, Continue and timer extension. Completing the assessed interactions did not depend only on shape, location or sound.</w:t>
            </w:r>
          </w:p>
        </w:tc>
      </w:tr>
      <w:tr w:rsidR="00311D62" w14:paraId="7E3284C0"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E0" w14:textId="77777777" w:rsidR="00311D62" w:rsidRDefault="00311D62">
            <w:pPr>
              <w:spacing w:after="0" w:line="259" w:lineRule="auto"/>
              <w:rPr>
                <w:b/>
              </w:rPr>
            </w:pPr>
            <w:hyperlink r:id="rId31" w:anchor="visual-audio-contrast-without-color">
              <w:r>
                <w:rPr>
                  <w:b/>
                  <w:color w:val="0000FF"/>
                  <w:u w:val="single"/>
                </w:rPr>
                <w:t>1.4.1 Use of Color</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In sampled forms, question feedback, scores and release states, wording or numerical values supplement color. Rankings identify people and scores in text. This finding covers the evaluated content and controls, not arbitrary future author-selected graphics.</w:t>
            </w:r>
          </w:p>
        </w:tc>
      </w:tr>
      <w:tr w:rsidR="00311D62" w14:paraId="731BBE12"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E5" w14:textId="77777777" w:rsidR="00311D62" w:rsidRDefault="00311D62">
            <w:pPr>
              <w:spacing w:after="0" w:line="259" w:lineRule="auto"/>
              <w:rPr>
                <w:b/>
              </w:rPr>
            </w:pPr>
            <w:hyperlink r:id="rId32" w:anchor="visual-audio-contrast-dis-audio">
              <w:r>
                <w:rPr>
                  <w:b/>
                  <w:color w:val="0000FF"/>
                  <w:u w:val="single"/>
                </w:rPr>
                <w:t>1.4.2 Audio Control</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Not Applicable</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 audio automatically starts in the evaluated non-video interfaces. The voice-memo player requires activation of Play; scripted meetings use text. Embedded-video autoplay was excluded.</w:t>
            </w:r>
          </w:p>
        </w:tc>
      </w:tr>
      <w:tr w:rsidR="00311D62" w14:paraId="0A57B03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EA" w14:textId="77777777" w:rsidR="00311D62" w:rsidRDefault="00311D62">
            <w:pPr>
              <w:spacing w:after="0" w:line="259" w:lineRule="auto"/>
              <w:rPr>
                <w:b/>
              </w:rPr>
            </w:pPr>
            <w:hyperlink r:id="rId33" w:anchor="keyboard-operation-keyboard-operable">
              <w:r>
                <w:rPr>
                  <w:b/>
                  <w:color w:val="0000FF"/>
                  <w:u w:val="single"/>
                </w:rPr>
                <w:t>2.1.1 Keyboard</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Keyboard interaction covered authentication validation, joining, free host creation, principal question formats, result dialogs, help, mobile menus, audio controls and first-party AI, meeting and presentation launchers. External identity, payment-provider and unavailable third-party presentation content are not established by this result.</w:t>
            </w:r>
          </w:p>
        </w:tc>
      </w:tr>
      <w:tr w:rsidR="00311D62" w14:paraId="610F7183"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EF" w14:textId="77777777" w:rsidR="00311D62" w:rsidRDefault="00311D62">
            <w:pPr>
              <w:spacing w:after="0" w:line="259" w:lineRule="auto"/>
              <w:rPr>
                <w:b/>
              </w:rPr>
            </w:pPr>
            <w:hyperlink r:id="rId34" w:anchor="keyboard-operation-trapping">
              <w:r>
                <w:rPr>
                  <w:b/>
                  <w:color w:val="0000FF"/>
                  <w:u w:val="single"/>
                </w:rPr>
                <w:t>2.1.2 No Keyboard Trap</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Sampled question, result, help, AI, scripted-meeting and presentation-wrapper dialogs permit keyboard exit. Mobile menus restore focus; a new regression confirms that a nested dialog owns Tab and Escape while open. Unavailable external presentation content was not certified.</w:t>
            </w:r>
          </w:p>
        </w:tc>
      </w:tr>
      <w:tr w:rsidR="00311D62" w14:paraId="2882986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F4" w14:textId="77777777" w:rsidR="00311D62" w:rsidRDefault="00311D62">
            <w:pPr>
              <w:spacing w:after="0" w:line="259" w:lineRule="auto"/>
            </w:pPr>
            <w:hyperlink r:id="rId35" w:anchor="character-key-shortcuts">
              <w:r>
                <w:rPr>
                  <w:b/>
                  <w:color w:val="0000FF"/>
                  <w:u w:val="single"/>
                </w:rPr>
                <w:t>2.1.4 Character Key Shortcuts</w:t>
              </w:r>
            </w:hyperlink>
            <w:r>
              <w:rPr>
                <w:sz w:val="19"/>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inspected first-party keyboard handlers use Enter, Space, Escape, arrows and navigation keys. No printable-character-only shortcut was found in the evaluated authentication, host or player controls. Embedded-video shortcuts were excluded.</w:t>
            </w:r>
          </w:p>
        </w:tc>
      </w:tr>
      <w:tr w:rsidR="00311D62" w14:paraId="351CFA16"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0F9" w14:textId="77777777" w:rsidR="00311D62" w:rsidRDefault="00311D62">
            <w:pPr>
              <w:spacing w:after="0" w:line="259" w:lineRule="auto"/>
              <w:rPr>
                <w:b/>
              </w:rPr>
            </w:pPr>
            <w:hyperlink r:id="rId36" w:anchor="time-limits-required-behaviors">
              <w:r>
                <w:rPr>
                  <w:b/>
                  <w:color w:val="0000FF"/>
                  <w:u w:val="single"/>
                </w:rPr>
                <w:t>2.2.1 Timing Adjustable</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The 60-second sample offers ten 30-second extensions and keyboard extension was exercised. However, the schema and timer accept positive durations below 20 seconds, while urgency announcements occur at five and one seconds. The extension control is visually hidden until keyboard focus. These configurations do not establish an adequate warning and extension opportunity for all users.</w:t>
            </w:r>
          </w:p>
        </w:tc>
      </w:tr>
      <w:tr w:rsidR="00311D62" w14:paraId="33B2FBF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0FE" w14:textId="77777777" w:rsidR="00311D62" w:rsidRDefault="00311D62">
            <w:pPr>
              <w:spacing w:after="0" w:line="259" w:lineRule="auto"/>
            </w:pPr>
            <w:hyperlink r:id="rId37" w:anchor="time-limits-pause">
              <w:r>
                <w:rPr>
                  <w:b/>
                  <w:color w:val="0000FF"/>
                  <w:u w:val="single"/>
                </w:rPr>
                <w:t>2.2.2 Pause, Stop, Hide</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evaluated GIF renderer now provides a keyboard-operable hide/show control. Hiding keeps its layout space and text alternative, without reloading the image or advancing the chat. The host settings reminder no longer animates indefinitely. Other sampled conversation content is advanced by the learner.</w:t>
            </w:r>
          </w:p>
        </w:tc>
      </w:tr>
      <w:tr w:rsidR="00311D62" w14:paraId="747890EF"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03" w14:textId="77777777" w:rsidR="00311D62" w:rsidRDefault="00311D62">
            <w:pPr>
              <w:spacing w:after="0" w:line="259" w:lineRule="auto"/>
              <w:rPr>
                <w:b/>
              </w:rPr>
            </w:pPr>
            <w:hyperlink r:id="rId38" w:anchor="seizure-does-not-violate">
              <w:r>
                <w:rPr>
                  <w:b/>
                  <w:color w:val="0000FF"/>
                  <w:u w:val="single"/>
                </w:rPr>
                <w:t>2.3.1 Three Flashes or Below Threshold</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 qualifying flashing was observed in the evaluated first-party interface and sampled non-video content. The sampled GIF shows a person drinking from a mug, rather than a strobing effect. This is not a product-wide review of arbitrary authored animation. Embedded-video flash analysis was excluded.</w:t>
            </w:r>
          </w:p>
        </w:tc>
      </w:tr>
      <w:tr w:rsidR="00311D62" w14:paraId="505D2419"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08" w14:textId="77777777" w:rsidR="00311D62" w:rsidRDefault="00311D62">
            <w:pPr>
              <w:spacing w:after="0" w:line="259" w:lineRule="auto"/>
              <w:rPr>
                <w:b/>
              </w:rPr>
            </w:pPr>
            <w:hyperlink r:id="rId39" w:anchor="navigation-mechanisms-skip">
              <w:r>
                <w:rPr>
                  <w:b/>
                  <w:color w:val="0000FF"/>
                  <w:u w:val="single"/>
                </w:rPr>
                <w:t>2.4.1 Bypass Blocks</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Player and host provide skip links to focusable main content. Authentication pages expose a main landmark.</w:t>
            </w:r>
          </w:p>
        </w:tc>
      </w:tr>
      <w:tr w:rsidR="00311D62" w14:paraId="203EB5EA"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0D" w14:textId="77777777" w:rsidR="00311D62" w:rsidRDefault="00311D62">
            <w:pPr>
              <w:spacing w:after="0" w:line="259" w:lineRule="auto"/>
              <w:rPr>
                <w:b/>
              </w:rPr>
            </w:pPr>
            <w:hyperlink r:id="rId40" w:anchor="navigation-mechanisms-title">
              <w:r>
                <w:rPr>
                  <w:b/>
                  <w:color w:val="0000FF"/>
                  <w:u w:val="single"/>
                </w:rPr>
                <w:t>2.4.2 Page Titled</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Authentication, joining, host setup, eight host tabs and the player expose titles identifying their purpose or session. Free session creation reached a created session and its host interface.</w:t>
            </w:r>
          </w:p>
        </w:tc>
      </w:tr>
      <w:tr w:rsidR="00311D62" w14:paraId="20D59BE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12" w14:textId="77777777" w:rsidR="00311D62" w:rsidRDefault="00311D62">
            <w:pPr>
              <w:spacing w:after="0" w:line="259" w:lineRule="auto"/>
              <w:rPr>
                <w:b/>
              </w:rPr>
            </w:pPr>
            <w:hyperlink r:id="rId41" w:anchor="navigation-mechanisms-focus-order">
              <w:r>
                <w:rPr>
                  <w:b/>
                  <w:color w:val="0000FF"/>
                  <w:u w:val="single"/>
                </w:rPr>
                <w:t>2.4.3 Focus Order</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Closed mobile host and player panels are removed from focus. Opening, reverse Tab, Escape and trigger restoration were checked. Nested player dialogs retain their own focus handling. Registration mode switching retains focus and the popup question focuses instructions before answers.</w:t>
            </w:r>
          </w:p>
        </w:tc>
      </w:tr>
      <w:tr w:rsidR="00311D62" w14:paraId="3DCA310D"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17" w14:textId="77777777" w:rsidR="00311D62" w:rsidRDefault="00311D62">
            <w:pPr>
              <w:spacing w:after="0" w:line="259" w:lineRule="auto"/>
              <w:rPr>
                <w:b/>
              </w:rPr>
            </w:pPr>
            <w:hyperlink r:id="rId42" w:anchor="navigation-mechanisms-refs">
              <w:r>
                <w:rPr>
                  <w:b/>
                  <w:color w:val="0000FF"/>
                  <w:u w:val="single"/>
                </w:rPr>
                <w:t>2.4.4 Link Purpose (In Context)</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Sampled navigation, recovery, invitation, help, transcript and attachment links identify their purposes from names or adjacent context. Real course attachment and transcript links were included.</w:t>
            </w:r>
          </w:p>
        </w:tc>
      </w:tr>
      <w:tr w:rsidR="00311D62" w14:paraId="10C8948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1C" w14:textId="77777777" w:rsidR="00311D62" w:rsidRDefault="00311D62">
            <w:pPr>
              <w:spacing w:after="0" w:line="259" w:lineRule="auto"/>
            </w:pPr>
            <w:hyperlink r:id="rId43" w:anchor="pointer-gestures">
              <w:r>
                <w:rPr>
                  <w:b/>
                  <w:color w:val="0000FF"/>
                  <w:u w:val="single"/>
                </w:rPr>
                <w:t>2.5.1 Pointer Gestures</w:t>
              </w:r>
            </w:hyperlink>
            <w:r>
              <w:rPr>
                <w:sz w:val="19"/>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assessed first-party controls do not require multipoint or path-based gestures. Question ranking has move buttons, sliders support discrete adjustment and conversation progression has an explicit action in addition to scrolling. External interactive content is subject to the stated coverage limit.</w:t>
            </w:r>
          </w:p>
        </w:tc>
      </w:tr>
      <w:tr w:rsidR="00311D62" w14:paraId="79F763A5"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21" w14:textId="77777777" w:rsidR="00311D62" w:rsidRDefault="00311D62">
            <w:pPr>
              <w:tabs>
                <w:tab w:val="left" w:pos="345"/>
              </w:tabs>
              <w:spacing w:after="0" w:line="259" w:lineRule="auto"/>
            </w:pPr>
            <w:hyperlink r:id="rId44" w:anchor="pointer-cancellation">
              <w:r>
                <w:rPr>
                  <w:b/>
                  <w:color w:val="0000FF"/>
                  <w:u w:val="single"/>
                </w:rPr>
                <w:t>2.5.2 Pointer Cancellation</w:t>
              </w:r>
            </w:hyperlink>
            <w:r>
              <w:rPr>
                <w:sz w:val="19"/>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Sampled submissions and navigation activate on click or keyboard action, not an irreversible pointer-down action. The embedded-browser backdrop can close on pointer-down, but the unchanged content can be reopened. The inspected touch handlers support optional scrolling progression.</w:t>
            </w:r>
          </w:p>
        </w:tc>
      </w:tr>
      <w:tr w:rsidR="00311D62" w14:paraId="22B6B84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26" w14:textId="77777777" w:rsidR="00311D62" w:rsidRDefault="00311D62">
            <w:pPr>
              <w:spacing w:after="0" w:line="259" w:lineRule="auto"/>
            </w:pPr>
            <w:hyperlink r:id="rId45" w:anchor="label-in-name">
              <w:r>
                <w:rPr>
                  <w:b/>
                  <w:color w:val="0000FF"/>
                  <w:u w:val="single"/>
                </w:rPr>
                <w:t>2.5.3 Label in Name</w:t>
              </w:r>
            </w:hyperlink>
            <w:r>
              <w:rPr>
                <w:sz w:val="19"/>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AI-chat and meeting launchers now include their visible wording in their accessible names. Presentation and alert controls include their visible titles or messages; profile actions retain the visible user name. Other sampled form and navigation names match visible labels.</w:t>
            </w:r>
          </w:p>
        </w:tc>
      </w:tr>
      <w:tr w:rsidR="00311D62" w14:paraId="56C7BDD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2B" w14:textId="77777777" w:rsidR="00311D62" w:rsidRDefault="00311D62">
            <w:pPr>
              <w:spacing w:after="0" w:line="259" w:lineRule="auto"/>
            </w:pPr>
            <w:hyperlink r:id="rId46" w:anchor="motion-actuation">
              <w:r>
                <w:rPr>
                  <w:b/>
                  <w:color w:val="0000FF"/>
                  <w:u w:val="single"/>
                </w:rPr>
                <w:t>2.5.4 Motion Actuation</w:t>
              </w:r>
            </w:hyperlink>
            <w:r>
              <w:rPr>
                <w:sz w:val="19"/>
              </w:rPr>
              <w:t xml:space="preserve"> (Level 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Not Applicable</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 device-motion or orientation-actuated control was found in the assessed first-party source and browser sample. Physical device movement is not needed for authentication, questions or host management.</w:t>
            </w:r>
          </w:p>
        </w:tc>
      </w:tr>
      <w:tr w:rsidR="00311D62" w14:paraId="47CA3F8A"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30" w14:textId="77777777" w:rsidR="00311D62" w:rsidRDefault="00311D62">
            <w:pPr>
              <w:spacing w:after="0" w:line="259" w:lineRule="auto"/>
              <w:rPr>
                <w:b/>
              </w:rPr>
            </w:pPr>
            <w:hyperlink r:id="rId47" w:anchor="meaning-doc-lang-id">
              <w:r>
                <w:rPr>
                  <w:b/>
                  <w:color w:val="0000FF"/>
                  <w:u w:val="single"/>
                </w:rPr>
                <w:t>3.1.1 Language of Page</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Login was verified in all seven locales. Document language follows the loaded locale; the Japanese route code jp is exposed as ja. English player announcement behavior remains unchanged.</w:t>
            </w:r>
          </w:p>
        </w:tc>
      </w:tr>
      <w:tr w:rsidR="00311D62" w14:paraId="34F45C96"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35" w14:textId="77777777" w:rsidR="00311D62" w:rsidRDefault="00311D62">
            <w:pPr>
              <w:spacing w:after="0" w:line="259" w:lineRule="auto"/>
              <w:rPr>
                <w:b/>
              </w:rPr>
            </w:pPr>
            <w:hyperlink r:id="rId48" w:anchor="consistent-behavior-receive-focus">
              <w:r>
                <w:rPr>
                  <w:b/>
                  <w:color w:val="0000FF"/>
                  <w:u w:val="single"/>
                </w:rPr>
                <w:t>3.2.1 On Focus</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Moving focus among sampled inputs and controls did not itself submit forms or navigate to a new page. Explicit activation was used for those changes.</w:t>
            </w:r>
          </w:p>
        </w:tc>
      </w:tr>
      <w:tr w:rsidR="00311D62" w14:paraId="1D90BCF6"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3A" w14:textId="77777777" w:rsidR="00311D62" w:rsidRDefault="00311D62">
            <w:pPr>
              <w:spacing w:after="0" w:line="259" w:lineRule="auto"/>
              <w:rPr>
                <w:b/>
              </w:rPr>
            </w:pPr>
            <w:hyperlink r:id="rId49" w:anchor="consistent-behavior-unpredictable-change">
              <w:r>
                <w:rPr>
                  <w:b/>
                  <w:color w:val="0000FF"/>
                  <w:u w:val="single"/>
                </w:rPr>
                <w:t>3.2.2 On Input</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Sampled text entry, option selection and slider changes did not unexpectedly change context. Separate submission or continuation controls were used; matrix Send was an explicit action.</w:t>
            </w:r>
          </w:p>
        </w:tc>
      </w:tr>
      <w:tr w:rsidR="00311D62" w14:paraId="54ADF45F"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3F" w14:textId="77777777" w:rsidR="00311D62" w:rsidRDefault="00311D62">
            <w:pPr>
              <w:spacing w:after="0" w:line="259" w:lineRule="auto"/>
            </w:pPr>
            <w:hyperlink r:id="rId50" w:anchor="consistent-help">
              <w:r>
                <w:rPr>
                  <w:b/>
                  <w:color w:val="0000FF"/>
                  <w:u w:val="single"/>
                </w:rPr>
                <w:t>3.2.6 Consistent Help</w:t>
              </w:r>
            </w:hyperlink>
            <w:r>
              <w:rPr>
                <w:b/>
                <w:sz w:val="19"/>
              </w:rPr>
              <w:t xml:space="preserve"> </w:t>
            </w:r>
            <w:r>
              <w:rPr>
                <w:sz w:val="19"/>
              </w:rPr>
              <w:t>(Level A 2.2 only)</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The repeated player help controls retain the same relative order across the sampled player states. Authentication recovery help is consistently placed where available. This observation excludes third-party help interfaces.</w:t>
            </w:r>
          </w:p>
        </w:tc>
      </w:tr>
      <w:tr w:rsidR="00311D62" w14:paraId="3084B389"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44" w14:textId="77777777" w:rsidR="00311D62" w:rsidRDefault="00311D62">
            <w:pPr>
              <w:spacing w:after="0" w:line="259" w:lineRule="auto"/>
              <w:rPr>
                <w:b/>
              </w:rPr>
            </w:pPr>
            <w:hyperlink r:id="rId51" w:anchor="minimize-error-identified">
              <w:r>
                <w:rPr>
                  <w:b/>
                  <w:color w:val="0000FF"/>
                  <w:u w:val="single"/>
                </w:rPr>
                <w:t>3.3.1 Error Identification</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Tested missing identifier, invalid username, missing password and password-mismatch errors are described in text. Authentication error regions persist for assistive technology; actual spoken delivery is addressed separately under 4.1.3.</w:t>
            </w:r>
          </w:p>
        </w:tc>
      </w:tr>
      <w:tr w:rsidR="00311D62" w14:paraId="6DE84C22"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49" w14:textId="77777777" w:rsidR="00311D62" w:rsidRDefault="00311D62">
            <w:pPr>
              <w:spacing w:after="0" w:line="259" w:lineRule="auto"/>
              <w:rPr>
                <w:b/>
              </w:rPr>
            </w:pPr>
            <w:hyperlink r:id="rId52" w:anchor="minimize-error-cues">
              <w:r>
                <w:rPr>
                  <w:b/>
                  <w:color w:val="0000FF"/>
                  <w:u w:val="single"/>
                </w:rPr>
                <w:t>3.3.2 Labels or Instructions</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Sampled forms and questions provide visible instructions, field descriptions and password requirements. Programmatic naming and relationships are assessed separately under 1.3.1 and 4.1.2.</w:t>
            </w:r>
          </w:p>
        </w:tc>
      </w:tr>
      <w:tr w:rsidR="00311D62" w14:paraId="03BDAB7E"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4E" w14:textId="77777777" w:rsidR="00311D62" w:rsidRDefault="00311D62">
            <w:pPr>
              <w:spacing w:after="0" w:line="259" w:lineRule="auto"/>
            </w:pPr>
            <w:hyperlink r:id="rId53" w:anchor="redundant-entry">
              <w:r>
                <w:rPr>
                  <w:b/>
                  <w:color w:val="0000FF"/>
                  <w:u w:val="single"/>
                </w:rPr>
                <w:t>3.3.7 Redundant Entry</w:t>
              </w:r>
            </w:hyperlink>
            <w:r>
              <w:rPr>
                <w:b/>
                <w:sz w:val="19"/>
              </w:rPr>
              <w:t xml:space="preserve"> </w:t>
            </w:r>
            <w:r>
              <w:rPr>
                <w:sz w:val="19"/>
              </w:rPr>
              <w:t>(Level A 2.2 only)</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evaluated registration, joining and free-host setup reused the authenticated account without requiring its information again. This result does not cover untested provider checkout or institution-mandated identity steps.</w:t>
            </w:r>
          </w:p>
        </w:tc>
      </w:tr>
      <w:tr w:rsidR="00311D62" w14:paraId="1E68ACE9"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4.1.1 Parsing (Level 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Not Applicable</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This report covers WCAG 2.2 only. Success Criterion 4.1.1 was removed from WCAG 2.2 and is excluded from the 55 applicable-criterion summary.</w:t>
            </w:r>
          </w:p>
        </w:tc>
      </w:tr>
      <w:tr w:rsidR="00311D62" w14:paraId="30BE1999"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5A" w14:textId="77777777" w:rsidR="00311D62" w:rsidRDefault="00311D62">
            <w:pPr>
              <w:spacing w:after="0" w:line="259" w:lineRule="auto"/>
              <w:rPr>
                <w:b/>
              </w:rPr>
            </w:pPr>
            <w:hyperlink r:id="rId57" w:anchor="ensure-compat-rsv">
              <w:r>
                <w:rPr>
                  <w:b/>
                  <w:color w:val="0000FF"/>
                  <w:u w:val="single"/>
                </w:rPr>
                <w:t>4.1.2 Name, Role, Value</w:t>
              </w:r>
            </w:hyperlink>
            <w:r>
              <w:rPr>
                <w:sz w:val="19"/>
              </w:rPr>
              <w:t xml:space="preserve"> (Level 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Identified first-party controls expose names, roles and state, including sliders, selectors, menu triggers, FAQ controls and dynamic launchers. Three player browser regressions pass. This rating excludes embedded-video and unavailable external-presentation internals; actual VoiceOver output was outside scope.</w:t>
            </w:r>
          </w:p>
        </w:tc>
      </w:tr>
    </w:tbl>
    <w:p w14:paraId="0000015F" w14:textId="77777777" w:rsidR="00311D62" w:rsidRDefault="00311D62">
      <w:pPr>
        <w:spacing w:after="120" w:line="240" w:lineRule="auto"/>
        <w:rPr>
          <w:rFonts w:ascii="Arial" w:eastAsia="Arial" w:hAnsi="Arial" w:cs="Arial"/>
          <w:b/>
          <w:sz w:val="24"/>
          <w:szCs w:val="24"/>
        </w:rPr>
      </w:pPr>
    </w:p>
    <w:p w14:paraId="00000160" w14:textId="77777777" w:rsidR="00311D62" w:rsidRDefault="00000000">
      <w:pPr>
        <w:pStyle w:val="Heading3"/>
        <w:keepNext/>
        <w:spacing w:after="100" w:before="200"/>
      </w:pPr>
      <w:bookmarkStart w:id="27" w:name="_heading=h.1ci93xb" w:colFirst="0" w:colLast="0"/>
      <w:bookmarkEnd w:id="27"/>
      <w:r>
        <w:t>Table 2: Success Criteria, Level AA</w:t>
      </w:r>
    </w:p>
    <w:p w14:paraId="00000161" w14:textId="77777777" w:rsidR="00311D62" w:rsidRDefault="00000000">
      <w:pPr>
        <w:spacing w:after="120"/>
      </w:pPr>
      <w:r>
        <w:rPr>
          <w:b/>
        </w:rPr>
        <w:t xml:space="preserve">Notes: </w:t>
      </w:r>
      <w:r>
        <w:t>This table reports WCAG 2.2 Level AA criteria for the assessed production scope.</w:t>
      </w:r>
    </w:p>
    <w:tbl>
      <w:tblPr>
        <w:tblStyle w:val="a5"/>
        <w:tblW w:w="14400"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CellMar>
          <w:left w:w="72" w:type="dxa"/>
          <w:right w:w="72" w:type="dxa"/>
        </w:tblCellMar>
        <w:tblLook w:val="0420" w:firstRow="1" w:lastRow="0" w:firstColumn="0" w:lastColumn="0" w:noHBand="0" w:noVBand="1"/>
        <w:tblInd w:type="dxa" w:w="105"/>
      </w:tblPr>
      <w:tblGrid>
        <w:gridCol w:w="6635"/>
        <w:gridCol w:w="2688"/>
        <w:gridCol w:w="5077"/>
      </w:tblGrid>
      <w:tr w:rsidR="00BF442D" w14:paraId="74143EB3" w14:textId="77777777" w:rsidTr="00BF442D">
        <w:trPr>
          <w:trHeight w:val="302"/>
          <w:tblHeader w:val="true"/>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17365D" w:themeFill="background1" w:themeFillShade="BF"/>
            <w:vAlign w:val="center"/>
            <w:tcMar>
              <w:top w:w="90" w:type="dxa"/>
              <w:start w:w="105" w:type="dxa"/>
              <w:bottom w:w="90" w:type="dxa"/>
              <w:end w:w="105" w:type="dxa"/>
            </w:tcMar>
          </w:tcPr>
          <w:p w14:paraId="580B2AD2" w14:textId="3C202B35" w:rsidR="00BF442D" w:rsidRPr="00BF442D" w:rsidRDefault="00BF442D" w:rsidP="00BF442D">
            <w:pPr>
              <w:spacing w:after="0" w:line="259" w:lineRule="auto"/>
              <w:jc w:val="center"/>
              <w:rPr>
                <w:rFonts w:ascii="Arial" w:hAnsi="Arial" w:cs="Arial"/>
                <w:b/>
                <w:bCs/>
                <w:sz w:val="24"/>
                <w:szCs w:val="24"/>
              </w:rPr>
            </w:pPr>
            <w:r w:rsidRPr="00BF442D">
              <w:rPr>
                <w:rFonts w:ascii="Arial" w:hAnsi="Arial" w:cs="Arial"/>
                <w:b/>
                <w:bCs/>
                <w:color w:val="FFFFFF"/>
                <w:sz w:val="19"/>
                <w:szCs w:val="24"/>
              </w:rPr>
              <w:t>Criteria</w:t>
            </w:r>
          </w:p>
        </w:tc>
        <w:tc>
          <w:tcPr>
            <w:tcW w:w="2688" w:type="dxa"/>
            <w:tcBorders>
              <w:top w:val="single" w:sz="6" w:space="0" w:color="000000"/>
              <w:left w:val="single" w:sz="6" w:space="0" w:color="000000"/>
              <w:bottom w:val="single" w:sz="6" w:space="0" w:color="000000"/>
              <w:right w:val="single" w:sz="6" w:space="0" w:color="000000"/>
            </w:tcBorders>
            <w:shd w:val="clear" w:color="auto" w:fill="17365D" w:themeFill="background1" w:themeFillShade="BF"/>
            <w:vAlign w:val="center"/>
            <w:tcMar>
              <w:top w:w="90" w:type="dxa"/>
              <w:start w:w="105" w:type="dxa"/>
              <w:bottom w:w="90" w:type="dxa"/>
              <w:end w:w="105" w:type="dxa"/>
            </w:tcMar>
          </w:tcPr>
          <w:p w14:paraId="3F76A80F" w14:textId="1A060D73" w:rsidR="00BF442D" w:rsidRPr="00BF442D" w:rsidRDefault="00BF442D" w:rsidP="00BF442D">
            <w:pPr>
              <w:spacing w:after="0" w:line="259" w:lineRule="auto"/>
              <w:jc w:val="center"/>
              <w:rPr>
                <w:rFonts w:ascii="Arial" w:hAnsi="Arial" w:cs="Arial"/>
                <w:b/>
                <w:bCs/>
                <w:sz w:val="24"/>
                <w:szCs w:val="24"/>
              </w:rPr>
            </w:pPr>
            <w:r w:rsidRPr="00BF442D">
              <w:rPr>
                <w:rFonts w:ascii="Arial" w:hAnsi="Arial" w:cs="Arial"/>
                <w:b/>
                <w:bCs/>
                <w:color w:val="FFFFFF"/>
                <w:sz w:val="19"/>
                <w:szCs w:val="24"/>
              </w:rPr>
              <w:t>Conformance Level</w:t>
            </w:r>
          </w:p>
        </w:tc>
        <w:tc>
          <w:tcPr>
            <w:tcW w:w="5077" w:type="dxa"/>
            <w:tcBorders>
              <w:top w:val="single" w:sz="6" w:space="0" w:color="000000"/>
              <w:left w:val="single" w:sz="6" w:space="0" w:color="000000"/>
              <w:bottom w:val="single" w:sz="6" w:space="0" w:color="000000"/>
              <w:right w:val="single" w:sz="6" w:space="0" w:color="000000"/>
            </w:tcBorders>
            <w:shd w:val="clear" w:color="auto" w:fill="17365D" w:themeFill="background1" w:themeFillShade="BF"/>
            <w:vAlign w:val="center"/>
            <w:tcMar>
              <w:top w:w="90" w:type="dxa"/>
              <w:start w:w="105" w:type="dxa"/>
              <w:bottom w:w="90" w:type="dxa"/>
              <w:end w:w="105" w:type="dxa"/>
            </w:tcMar>
          </w:tcPr>
          <w:p w14:paraId="461A2542" w14:textId="6C54A572" w:rsidR="00BF442D" w:rsidRPr="00BF442D" w:rsidRDefault="00BF442D" w:rsidP="00BF442D">
            <w:pPr>
              <w:spacing w:after="0" w:line="259" w:lineRule="auto"/>
              <w:jc w:val="center"/>
              <w:rPr>
                <w:rFonts w:ascii="Arial" w:hAnsi="Arial" w:cs="Arial"/>
                <w:b/>
                <w:bCs/>
                <w:sz w:val="24"/>
                <w:szCs w:val="24"/>
              </w:rPr>
            </w:pPr>
            <w:r w:rsidRPr="00BF442D">
              <w:rPr>
                <w:rFonts w:ascii="Arial" w:hAnsi="Arial" w:cs="Arial"/>
                <w:b/>
                <w:bCs/>
                <w:color w:val="FFFFFF"/>
                <w:sz w:val="19"/>
                <w:szCs w:val="24"/>
              </w:rPr>
              <w:t>Remarks and Explanations</w:t>
            </w:r>
          </w:p>
        </w:tc>
      </w:tr>
      <w:tr w:rsidR="00311D62" w14:paraId="08940CFC"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67" w14:textId="77777777" w:rsidR="00311D62" w:rsidRDefault="00311D62">
            <w:pPr>
              <w:spacing w:after="0" w:line="259" w:lineRule="auto"/>
            </w:pPr>
            <w:hyperlink r:id="rId58" w:anchor="media-equiv-real-time-captions">
              <w:r>
                <w:rPr>
                  <w:b/>
                  <w:color w:val="0000FF"/>
                  <w:u w:val="single"/>
                </w:rPr>
                <w:t>1.2.4 Captions (Live)</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Not Applicable</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The assessed meeting interactions are prerecorded scripted text conversations, not live audiovisual broadcasts. No live audiovisual meeting feature was present in the evaluated sample.</w:t>
            </w:r>
          </w:p>
        </w:tc>
      </w:tr>
      <w:tr w:rsidR="00311D62" w14:paraId="32C2C4CA"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6C" w14:textId="77777777" w:rsidR="00311D62" w:rsidRDefault="00311D62">
            <w:pPr>
              <w:spacing w:after="0" w:line="259" w:lineRule="auto"/>
            </w:pPr>
            <w:hyperlink r:id="rId59" w:anchor="media-equiv-audio-desc-only">
              <w:r>
                <w:rPr>
                  <w:b/>
                  <w:color w:val="0000FF"/>
                  <w:u w:val="single"/>
                </w:rPr>
                <w:t>1.2.5 Audio Description (Prerecorded)</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LiveCase videos in the assessed and principal use cases are talking-head or similarly speech-led content whose meaningful information is conveyed in the audio, so separate audio description is not required. LiveCase supports authors in providing accessible media, but independently authored or third-party content may vary and remains the content provider's responsibility.</w:t>
            </w:r>
          </w:p>
        </w:tc>
      </w:tr>
      <w:tr w:rsidR="00311D62" w14:paraId="7504376C"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71" w14:textId="77777777" w:rsidR="00311D62" w:rsidRDefault="00311D62">
            <w:pPr>
              <w:spacing w:after="0" w:line="259" w:lineRule="auto"/>
            </w:pPr>
            <w:hyperlink r:id="rId60" w:anchor="orientation">
              <w:r>
                <w:rPr>
                  <w:b/>
                  <w:color w:val="0000FF"/>
                  <w:u w:val="single"/>
                </w:rPr>
                <w:t>1.3.4 Orientation</w:t>
              </w:r>
            </w:hyperlink>
            <w:r>
              <w:rPr>
                <w:sz w:val="19"/>
              </w:rP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Sampled authentication, host and completed player states remain available at 320 by 800 and 800 by 320 CSS pixels without an orientation lock. This is a browser viewport test, not physical-device or third-party embed certification.</w:t>
            </w:r>
          </w:p>
        </w:tc>
      </w:tr>
      <w:tr w:rsidR="00311D62" w14:paraId="3DCF135C"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76" w14:textId="77777777" w:rsidR="00311D62" w:rsidRDefault="00311D62">
            <w:pPr>
              <w:spacing w:after="0" w:line="259" w:lineRule="auto"/>
            </w:pPr>
            <w:hyperlink r:id="rId61" w:anchor="identify-input-purpose">
              <w:r>
                <w:rPr>
                  <w:b/>
                  <w:color w:val="0000FF"/>
                  <w:u w:val="single"/>
                </w:rPr>
                <w:t>1.3.5 Identify Input Purpose</w:t>
              </w:r>
            </w:hyperlink>
            <w:r>
              <w:rPr>
                <w:sz w:val="19"/>
              </w:rP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Login, registration, recovery and reset fields expose standardized name, email, username, current-password and new-password tokens as appropriate. All seven login locales were checked.</w:t>
            </w:r>
          </w:p>
        </w:tc>
      </w:tr>
      <w:tr w:rsidR="00311D62" w14:paraId="4C26844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7B" w14:textId="77777777" w:rsidR="00311D62" w:rsidRDefault="00311D62">
            <w:pPr>
              <w:spacing w:after="0" w:line="259" w:lineRule="auto"/>
              <w:rPr>
                <w:b/>
              </w:rPr>
            </w:pPr>
            <w:hyperlink r:id="rId62" w:anchor="visual-audio-contrast-contrast">
              <w:r>
                <w:rPr>
                  <w:b/>
                  <w:color w:val="0000FF"/>
                  <w:u w:val="single"/>
                </w:rPr>
                <w:t>1.4.3 Contrast (Minimum)</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Identified interface text failures were corrected and remeasured. All 16 final host content scans, ten expanded FAQ states and five representative customer-authored episode scans report no automated WCAG-tagged violations. Content badges choose a contrasting foreground, author-note labels remain legible, and enabled host settings actions pass. Image-contained text is addressed separately.</w:t>
            </w:r>
          </w:p>
        </w:tc>
      </w:tr>
      <w:tr w:rsidR="00311D62" w14:paraId="7CAD085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80" w14:textId="77777777" w:rsidR="00311D62" w:rsidRDefault="00311D62">
            <w:pPr>
              <w:spacing w:after="0" w:line="259" w:lineRule="auto"/>
              <w:rPr>
                <w:b/>
              </w:rPr>
            </w:pPr>
            <w:hyperlink r:id="rId63" w:anchor="visual-audio-contrast-scale">
              <w:r>
                <w:rPr>
                  <w:b/>
                  <w:color w:val="0000FF"/>
                  <w:u w:val="single"/>
                </w:rPr>
                <w:t>1.4.4 Resize text</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player switches from fixed desktop sidebars to its keyboard-accessible menu-panel layout when root text reaches 150 percent, giving the main content full width at 200 percent. Additional browser confirmation across supported production configurations remains planned before broader text-zoom equivalence is asserted.</w:t>
            </w:r>
          </w:p>
        </w:tc>
      </w:tr>
      <w:tr w:rsidR="00311D62" w14:paraId="15267B3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85" w14:textId="77777777" w:rsidR="00311D62" w:rsidRDefault="00311D62">
            <w:pPr>
              <w:spacing w:after="0" w:line="259" w:lineRule="auto"/>
              <w:rPr>
                <w:b/>
              </w:rPr>
            </w:pPr>
            <w:hyperlink r:id="rId64" w:anchor="visual-audio-contrast-text-presentation">
              <w:r>
                <w:rPr>
                  <w:b/>
                  <w:color w:val="0000FF"/>
                  <w:u w:val="single"/>
                </w:rPr>
                <w:t>1.4.5 Images of Text</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LiveCase renders its interface text as adaptable text and allows authors to provide accessible content. Independently authored materials may contain images of text, and their accessibility remains the content author's responsibility. The assessed customer-authored sample contains presentation images with substantial text for which an equivalent adaptable version was not supplied.</w:t>
            </w:r>
          </w:p>
        </w:tc>
      </w:tr>
      <w:tr w:rsidR="00311D62" w14:paraId="005236C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8A" w14:textId="77777777" w:rsidR="00311D62" w:rsidRDefault="00311D62">
            <w:pPr>
              <w:spacing w:after="0" w:line="259" w:lineRule="auto"/>
            </w:pPr>
            <w:hyperlink r:id="rId65" w:anchor="reflow">
              <w:r>
                <w:rPr>
                  <w:b/>
                  <w:color w:val="0000FF"/>
                  <w:u w:val="single"/>
                </w:rPr>
                <w:t>1.4.10 Reflow</w:t>
              </w:r>
            </w:hyperlink>
            <w:r>
              <w:rPr>
                <w:sz w:val="19"/>
              </w:rP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sampled authentication, host and completed player views fit 320 CSS pixels. Host seat actions and learner cards wrap; player side panels become explicitly opened overlays. Data tables can retain two-dimensional scrolling where necessary. Text-only enlargement has a separate recorded exception.</w:t>
            </w:r>
          </w:p>
        </w:tc>
      </w:tr>
      <w:tr w:rsidR="00311D62" w14:paraId="6D0BB6BF"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8F" w14:textId="77777777" w:rsidR="00311D62" w:rsidRDefault="00311D62">
            <w:pPr>
              <w:spacing w:after="0" w:line="259" w:lineRule="auto"/>
            </w:pPr>
            <w:hyperlink r:id="rId66" w:anchor="non-text-contrast">
              <w:r>
                <w:rPr>
                  <w:b/>
                  <w:color w:val="0000FF"/>
                  <w:u w:val="single"/>
                </w:rPr>
                <w:t>1.4.11 Non-text Contrast</w:t>
              </w:r>
            </w:hyperlink>
            <w:r>
              <w:rPr>
                <w:sz w:val="19"/>
              </w:rP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Authentication and host text-field boundaries were strengthened. Final host input, select and textarea boundaries render slate 500 against their light backgrounds. Sampled active question outlines and focus indicators were inspected separately from disabled answer displays. This result is limited to evaluated interface controls, not arbitrary authored artwork.</w:t>
            </w:r>
          </w:p>
        </w:tc>
      </w:tr>
      <w:tr w:rsidR="00311D62" w14:paraId="756EAA68"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94" w14:textId="77777777" w:rsidR="00311D62" w:rsidRDefault="00311D62">
            <w:pPr>
              <w:spacing w:after="0" w:line="259" w:lineRule="auto"/>
            </w:pPr>
            <w:hyperlink r:id="rId67" w:anchor="text-spacing">
              <w:r>
                <w:rPr>
                  <w:b/>
                  <w:color w:val="0000FF"/>
                  <w:u w:val="single"/>
                </w:rPr>
                <w:t>1.4.12 Text Spacing</w:t>
              </w:r>
            </w:hyperlink>
            <w:r>
              <w:rPr>
                <w:sz w:val="19"/>
              </w:rP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Prescribed line, paragraph, letter and word spacing overrides were exercised on authentication, host and player views. Settled player screenshots show side information and conversation content without the earlier animation-related displacement. The independent 200 percent text-size issue is recorded under 1.4.4.</w:t>
            </w:r>
          </w:p>
        </w:tc>
      </w:tr>
      <w:tr w:rsidR="00311D62" w14:paraId="318C4AF2"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99" w14:textId="77777777" w:rsidR="00311D62" w:rsidRDefault="00311D62">
            <w:pPr>
              <w:spacing w:after="0" w:line="259" w:lineRule="auto"/>
            </w:pPr>
            <w:hyperlink r:id="rId68" w:anchor="content-on-hover-or-focus">
              <w:r>
                <w:rPr>
                  <w:b/>
                  <w:color w:val="0000FF"/>
                  <w:u w:val="single"/>
                </w:rPr>
                <w:t>1.4.13 Content on Hover or Focus</w:t>
              </w:r>
            </w:hyperlink>
            <w:r>
              <w:rPr>
                <w:sz w:val="19"/>
              </w:rPr>
              <w:t xml:space="preserve"> (Level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Shared tooltips remain present when hovered and dismiss with Escape. The host seat tooltip was moved to that implementation after the former CSS-only tooltip failed Escape dismissal. Closed FAQ panels are inert, and visible FAQ links are underlined.</w:t>
            </w:r>
          </w:p>
        </w:tc>
      </w:tr>
      <w:tr w:rsidR="00311D62" w14:paraId="6E2406C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9E" w14:textId="77777777" w:rsidR="00311D62" w:rsidRDefault="00311D62">
            <w:pPr>
              <w:spacing w:after="0" w:line="259" w:lineRule="auto"/>
              <w:rPr>
                <w:b/>
              </w:rPr>
            </w:pPr>
            <w:hyperlink r:id="rId69" w:anchor="navigation-mechanisms-mult-loc">
              <w:r>
                <w:rPr>
                  <w:b/>
                  <w:color w:val="0000FF"/>
                  <w:u w:val="single"/>
                </w:rPr>
                <w:t>2.4.5 Multiple Ways</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A keyboard-focus-visible and screen-reader-accessible Find a host page control provides a searchable second route to permitted host views, including Responses, AI Chats and Settings, without changing their URLs or ordinary pointer navigation. The control is available in all seven interface languages. Additional authenticated browser confirmation remains planned before full support is asserted.</w:t>
            </w:r>
          </w:p>
        </w:tc>
      </w:tr>
      <w:tr w:rsidR="00311D62" w14:paraId="772594A0"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A3" w14:textId="77777777" w:rsidR="00311D62" w:rsidRDefault="00311D62">
            <w:pPr>
              <w:spacing w:after="0" w:line="259" w:lineRule="auto"/>
              <w:rPr>
                <w:b/>
              </w:rPr>
            </w:pPr>
            <w:hyperlink r:id="rId70" w:anchor="navigation-mechanisms-descriptive">
              <w:r>
                <w:rPr>
                  <w:b/>
                  <w:color w:val="0000FF"/>
                  <w:u w:val="single"/>
                </w:rPr>
                <w:t>2.4.6 Headings and Labels</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Observed page headings, form prompts and named question actions generally describe their topic or purpose. Missing programmatic names are separately reported under 4.1.2. This does not establish labels for untested content.</w:t>
            </w:r>
          </w:p>
        </w:tc>
      </w:tr>
      <w:tr w:rsidR="00311D62" w14:paraId="77C3BA21"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A8" w14:textId="77777777" w:rsidR="00311D62" w:rsidRDefault="00311D62">
            <w:pPr>
              <w:spacing w:after="0" w:line="259" w:lineRule="auto"/>
              <w:rPr>
                <w:b/>
              </w:rPr>
            </w:pPr>
            <w:hyperlink r:id="rId71" w:anchor="navigation-mechanisms-focus-visible">
              <w:r>
                <w:rPr>
                  <w:b/>
                  <w:color w:val="0000FF"/>
                  <w:u w:val="single"/>
                </w:rPr>
                <w:t>2.4.7 Focus Visible</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host no longer permits focus in closed offscreen navigation. Focus indicators and restoration were checked on the menu, registration switch and player popup controls. This rating is limited to the assessed production sample.</w:t>
            </w:r>
          </w:p>
        </w:tc>
      </w:tr>
      <w:tr w:rsidR="00311D62" w14:paraId="2AC87582"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AD" w14:textId="77777777" w:rsidR="00311D62" w:rsidRDefault="00311D62">
            <w:pPr>
              <w:spacing w:after="0" w:line="259" w:lineRule="auto"/>
            </w:pPr>
            <w:hyperlink r:id="rId72" w:anchor="focus-not-obscured-minimum">
              <w:r>
                <w:rPr>
                  <w:b/>
                  <w:color w:val="0000FF"/>
                  <w:u w:val="single"/>
                </w:rPr>
                <w:t>2.4.11 Focus Not Obscured (Minimum)</w:t>
              </w:r>
            </w:hyperlink>
            <w:r>
              <w:rPr>
                <w:sz w:val="19"/>
              </w:rPr>
              <w:t xml:space="preserve"> (Level AA 2.2 only)</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After menu fixes, keyboard focus is not left in closed offscreen panels. Sampled dialog controls remain inside the active overlay, and the player scroll handling brings focused chat controls into view. Forward and reverse traversal and narrow-menu checks supplement screenshots.</w:t>
            </w:r>
          </w:p>
        </w:tc>
      </w:tr>
      <w:tr w:rsidR="00311D62" w14:paraId="6750B6E5"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B2" w14:textId="77777777" w:rsidR="00311D62" w:rsidRDefault="00311D62">
            <w:pPr>
              <w:spacing w:after="0" w:line="259" w:lineRule="auto"/>
            </w:pPr>
            <w:hyperlink r:id="rId73" w:anchor="dragging-movements">
              <w:r>
                <w:rPr>
                  <w:b/>
                  <w:color w:val="0000FF"/>
                  <w:u w:val="single"/>
                </w:rPr>
                <w:t>2.5.7 Dragging Movements</w:t>
              </w:r>
            </w:hyperlink>
            <w:r>
              <w:rPr>
                <w:b/>
                <w:sz w:val="19"/>
              </w:rPr>
              <w:t xml:space="preserve"> </w:t>
            </w:r>
            <w:r>
              <w:rPr>
                <w:sz w:val="19"/>
              </w:rPr>
              <w:t>(Level AA 2.2 only)</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Ranking exposes move up/down buttons; slider-based questions provide discrete keyboard or numerical controls, and conversation progression has an explicit action. The inspected ranking interaction does not require dragging. External presentation internals were not covered.</w:t>
            </w:r>
          </w:p>
        </w:tc>
      </w:tr>
      <w:tr w:rsidR="00311D62" w14:paraId="1E8551A6"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B7" w14:textId="77777777" w:rsidR="00311D62" w:rsidRDefault="00311D62">
            <w:pPr>
              <w:spacing w:after="0" w:line="259" w:lineRule="auto"/>
            </w:pPr>
            <w:hyperlink r:id="rId74" w:anchor="target-size-minimum">
              <w:r>
                <w:rPr>
                  <w:b/>
                  <w:color w:val="0000FF"/>
                  <w:u w:val="single"/>
                </w:rPr>
                <w:t>2.5.8 Target Size (Minimum)</w:t>
              </w:r>
            </w:hyperlink>
            <w:r>
              <w:rPr>
                <w:b/>
                <w:sz w:val="19"/>
              </w:rPr>
              <w:t xml:space="preserve"> </w:t>
            </w:r>
            <w:r>
              <w:rPr>
                <w:sz w:val="19"/>
              </w:rPr>
              <w:t>(Level AA 2.2 only)</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Rendered control sizes were inventoried at desktop and narrow widths. Small inline text links, associated checkbox labels and inactive controls were distinguished from standalone targets. The sampled 15 by 16 pixel mute and 9 by 16 pixel transcript targets have 24 pixel center spacing. No blanket pass is inferred from icon size alone.</w:t>
            </w:r>
          </w:p>
        </w:tc>
      </w:tr>
      <w:tr w:rsidR="00311D62" w14:paraId="7B9A1AB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BC" w14:textId="77777777" w:rsidR="00311D62" w:rsidRDefault="00311D62">
            <w:pPr>
              <w:spacing w:after="0" w:line="259" w:lineRule="auto"/>
              <w:rPr>
                <w:b/>
              </w:rPr>
            </w:pPr>
            <w:hyperlink r:id="rId75" w:anchor="meaning-other-lang-id">
              <w:r>
                <w:rPr>
                  <w:b/>
                  <w:color w:val="0000FF"/>
                  <w:u w:val="single"/>
                </w:rPr>
                <w:t>3.1.2 Language of Parts</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The representative course and its transcript documents are English, with proper names that do not require separate language markup. All seven whole-page login languages were checked. This does not certify mixed-language content that was not part of the sample.</w:t>
            </w:r>
          </w:p>
        </w:tc>
      </w:tr>
      <w:tr w:rsidR="00311D62" w14:paraId="61FF5D9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C1" w14:textId="77777777" w:rsidR="00311D62" w:rsidRDefault="00311D62">
            <w:pPr>
              <w:spacing w:after="0" w:line="259" w:lineRule="auto"/>
              <w:rPr>
                <w:b/>
              </w:rPr>
            </w:pPr>
            <w:hyperlink r:id="rId76" w:anchor="consistent-behavior-consistent-locations">
              <w:r>
                <w:rPr>
                  <w:b/>
                  <w:color w:val="0000FF"/>
                  <w:u w:val="single"/>
                </w:rPr>
                <w:t>3.2.3 Consistent Navigation</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Repeated host navigation retains a consistent relative order across the eight sampled tabs. Player navigation remains consistent as content advances. Closed mobile host navigation is removed from keyboard focus.</w:t>
            </w:r>
          </w:p>
        </w:tc>
      </w:tr>
      <w:tr w:rsidR="00311D62" w14:paraId="1CB5F014"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C6" w14:textId="77777777" w:rsidR="00311D62" w:rsidRDefault="00311D62">
            <w:pPr>
              <w:spacing w:after="0" w:line="259" w:lineRule="auto"/>
              <w:rPr>
                <w:b/>
              </w:rPr>
            </w:pPr>
            <w:hyperlink r:id="rId77" w:anchor="consistent-behavior-consistent-functionality">
              <w:r>
                <w:rPr>
                  <w:b/>
                  <w:color w:val="0000FF"/>
                  <w:u w:val="single"/>
                </w:rPr>
                <w:t>3.2.4 Consistent Identification</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Repeated sampled functions use consistent labels, including View details, Continue and common help controls. This finding is limited to observed authentication, host and player states.</w:t>
            </w:r>
          </w:p>
        </w:tc>
      </w:tr>
      <w:tr w:rsidR="00311D62" w14:paraId="0AC7E5A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CB" w14:textId="77777777" w:rsidR="00311D62" w:rsidRDefault="00311D62">
            <w:pPr>
              <w:spacing w:after="0" w:line="259" w:lineRule="auto"/>
              <w:rPr>
                <w:b/>
              </w:rPr>
            </w:pPr>
            <w:hyperlink r:id="rId78" w:anchor="minimize-error-suggestions">
              <w:r>
                <w:rPr>
                  <w:b/>
                  <w:color w:val="0000FF"/>
                  <w:u w:val="single"/>
                </w:rPr>
                <w:t>3.3.3 Error Suggestion</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Tested errors suggest a remedy where known: enter an identifier, use an alphanumeric username, or make password fields match. Recovery-token and external-identity errors were not exercised.</w:t>
            </w:r>
          </w:p>
        </w:tc>
      </w:tr>
      <w:tr w:rsidR="00311D62" w14:paraId="31C27FA7"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D0" w14:textId="77777777" w:rsidR="00311D62" w:rsidRDefault="00311D62">
            <w:pPr>
              <w:spacing w:after="0" w:line="259" w:lineRule="auto"/>
              <w:rPr>
                <w:b/>
              </w:rPr>
            </w:pPr>
            <w:hyperlink r:id="rId79" w:anchor="minimize-error-reversible">
              <w:r>
                <w:rPr>
                  <w:b/>
                  <w:color w:val="0000FF"/>
                  <w:u w:val="single"/>
                </w:rPr>
                <w:t>3.3.4 Error Prevention (Legal, Financial, Data)</w:t>
              </w:r>
            </w:hyperlink>
            <w:r>
              <w:rPr>
                <w:sz w:val="19"/>
              </w:rPr>
              <w:t xml:space="preserve"> (Level AA)</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Question submission and host removal confirmation provide review or confirmation, and a free host session was created successfully. A complete paid checkout was not included in the assessment, so support across the entire financial transaction cannot yet be asserted.</w:t>
            </w:r>
          </w:p>
        </w:tc>
      </w:tr>
      <w:tr w:rsidR="00311D62" w14:paraId="0DA7FBCB"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14:paraId="000001D5" w14:textId="77777777" w:rsidR="00311D62" w:rsidRDefault="00311D62">
            <w:pPr>
              <w:spacing w:after="0" w:line="259" w:lineRule="auto"/>
            </w:pPr>
            <w:hyperlink r:id="rId80" w:anchor="accessible-authentication-minimum">
              <w:r>
                <w:rPr>
                  <w:b/>
                  <w:color w:val="0000FF"/>
                  <w:u w:val="single"/>
                </w:rPr>
                <w:t>3.3.8 Accessible Authentication (Minimum)</w:t>
              </w:r>
            </w:hyperlink>
            <w:r>
              <w:rPr>
                <w:sz w:val="19"/>
              </w:rPr>
              <w:t xml:space="preserve"> (Level AA 2.2 only)</w:t>
            </w:r>
          </w:p>
        </w:tc>
        <w:tc>
          <w:tcPr>
            <w:tcW w:w="2688"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Partially Supports</w:t>
            </w:r>
          </w:p>
        </w:tc>
        <w:tc>
          <w:tcPr>
            <w:tcW w:w="5077" w:type="dxa"/>
            <w:tcBorders>
              <w:top w:val="single" w:sz="6" w:space="0" w:color="000000"/>
              <w:left w:val="single" w:sz="6" w:space="0" w:color="000000"/>
              <w:bottom w:val="single" w:sz="6" w:space="0" w:color="000000"/>
              <w:right w:val="single" w:sz="6" w:space="0" w:color="000000"/>
            </w:tcBorders>
            <w:shd w:val="clear" w:color="auto" w:fill="auto"/>
            <w:vAlign w:val="center"/>
            <w:tcMar>
              <w:top w:w="90" w:type="dxa"/>
              <w:start w:w="105" w:type="dxa"/>
              <w:bottom w:w="90" w:type="dxa"/>
              <w:end w:w="105" w:type="dxa"/>
            </w:tcMar>
          </w:tcPr>
          <w:p>
            <w:pPr>
              <w:spacing w:after="0" w:line="259" w:lineRule="auto"/>
            </w:pPr>
            <w:r>
              <w:rPr>
                <w:sz w:val="19"/>
              </w:rPr>
            </w:r>
            <w:r>
              <w:rPr>
                <w:b w:val="0"/>
                <w:sz w:val="19"/>
              </w:rPr>
              <w:t>Standard login and registration work without a cognitive-function test; autocomplete tokens and paste handling were checked. Successful account-recovery completion and institution-specific identity-provider flows were not included in the assessment.</w:t>
            </w:r>
          </w:p>
        </w:tc>
      </w:tr>
      <w:tr w:rsidR="00311D62" w14:paraId="00735139" w14:textId="77777777" w:rsidTr="00BF442D">
        <w:trPr>
          <w:trHeight w:val="302"/>
          <w:cantSplit w:val="true"/>
        </w:trPr>
        <w:tc>
          <w:tcPr>
            <w:tcW w:w="6635"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14:paraId="000001DA" w14:textId="77777777" w:rsidR="00311D62" w:rsidRDefault="00311D62">
            <w:pPr>
              <w:spacing w:after="0" w:line="259" w:lineRule="auto"/>
            </w:pPr>
            <w:hyperlink r:id="rId81" w:anchor="status-messages">
              <w:r>
                <w:rPr>
                  <w:b/>
                  <w:color w:val="0000FF"/>
                  <w:u w:val="single"/>
                </w:rPr>
                <w:t>4.1.3 Status Messages</w:t>
              </w:r>
            </w:hyperlink>
            <w:r>
              <w:rPr>
                <w:b/>
                <w:sz w:val="19"/>
              </w:rPr>
              <w:t xml:space="preserve"> </w:t>
            </w:r>
            <w:r>
              <w:rPr>
                <w:sz w:val="19"/>
              </w:rPr>
              <w:t>(Level AA 2.1 and 2.2)</w:t>
            </w:r>
          </w:p>
        </w:tc>
        <w:tc>
          <w:tcPr>
            <w:tcW w:w="2688"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Supports</w:t>
            </w:r>
          </w:p>
        </w:tc>
        <w:tc>
          <w:tcPr>
            <w:tcW w:w="5077" w:type="dxa"/>
            <w:tcBorders>
              <w:top w:val="single" w:sz="6" w:space="0" w:color="000000"/>
              <w:left w:val="single" w:sz="6" w:space="0" w:color="000000"/>
              <w:bottom w:val="single" w:sz="6" w:space="0" w:color="000000"/>
              <w:right w:val="single" w:sz="6" w:space="0" w:color="000000"/>
            </w:tcBorders>
            <w:shd w:val="clear" w:color="auto" w:fill="F3F6FA"/>
            <w:vAlign w:val="center"/>
            <w:tcMar>
              <w:top w:w="90" w:type="dxa"/>
              <w:start w:w="105" w:type="dxa"/>
              <w:bottom w:w="90" w:type="dxa"/>
              <w:end w:w="105" w:type="dxa"/>
            </w:tcMar>
          </w:tcPr>
          <w:p>
            <w:pPr>
              <w:spacing w:after="0" w:line="259" w:lineRule="auto"/>
            </w:pPr>
            <w:r>
              <w:rPr>
                <w:sz w:val="19"/>
              </w:rPr>
            </w:r>
            <w:r>
              <w:rPr>
                <w:b w:val="0"/>
                <w:sz w:val="19"/>
              </w:rPr>
              <w:t>Authentication validation updates persistent alert/status regions. Player announcement, timer and popup-focus regressions pass, along with 61 announcement and locale unit checks. The existing player announcement queue and reading logic were preserved. This establishes programmatic behavior, not an actual spoken-output review.</w:t>
            </w:r>
          </w:p>
        </w:tc>
      </w:tr>
    </w:tbl>
    <w:p w14:paraId="000001DF" w14:textId="77777777" w:rsidR="00311D62" w:rsidRDefault="00311D62">
      <w:pPr>
        <w:spacing w:after="120" w:line="240" w:lineRule="auto"/>
        <w:rPr>
          <w:rFonts w:ascii="Arial" w:eastAsia="Arial" w:hAnsi="Arial" w:cs="Arial"/>
          <w:b/>
          <w:sz w:val="24"/>
          <w:szCs w:val="24"/>
        </w:rPr>
      </w:pPr>
    </w:p>
    <w:p w14:paraId="00000283" w14:textId="77777777" w:rsidR="00311D62" w:rsidRDefault="00000000">
      <w:pPr>
        <w:pStyle w:val="Heading2"/>
        <w:keepNext/>
        <w:spacing w:after="100" w:before="200"/>
      </w:pPr>
      <w:r>
        <w:rPr>
          <w:b w:val="0"/>
        </w:rPr>
        <w:t>Legal Disclaimer</w:t>
      </w:r>
    </w:p>
    <w:p w14:paraId="00000284" w14:textId="042D4696" w:rsidR="00311D62" w:rsidRDefault="00000000">
      <w:pPr>
        <w:spacing w:after="120"/>
        <w:rPr>
          <w:rFonts w:ascii="Arial" w:eastAsia="Arial" w:hAnsi="Arial" w:cs="Arial"/>
        </w:rPr>
      </w:pPr>
      <w:r>
        <w:rPr>
          <w:b w:val="0"/>
        </w:rPr>
        <w:t>This Accessibility Conformance Report is provided for informational purposes and describes the assessed LiveCase production scope as of the report date. It is not an independent certification, warranty or whole-product conformance claim.</w:t>
      </w:r>
    </w:p>
    <w:sectPr w:rsidR="00311D62">
      <w:headerReference w:type="even" r:id="rId113"/>
      <w:headerReference w:type="default" r:id="rId114"/>
      <w:footerReference w:type="even" r:id="rId115"/>
      <w:footerReference w:type="default" r:id="rId116"/>
      <w:headerReference w:type="first" r:id="rId117"/>
      <w:footerReference w:type="first" r:id="rId118"/>
      <w:pgSz w:w="15840" w:h="12240" w:orient="landscape"/>
      <w:pgMar w:top="720" w:right="720" w:bottom="720" w:left="720" w:header="720" w:footer="3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842E2E" w14:textId="77777777" w:rsidR="005B4F53" w:rsidRDefault="005B4F53">
      <w:pPr>
        <w:spacing w:after="0" w:line="240" w:lineRule="auto"/>
      </w:pPr>
      <w:r>
        <w:separator/>
      </w:r>
    </w:p>
  </w:endnote>
  <w:endnote w:type="continuationSeparator" w:id="0">
    <w:p w14:paraId="3A8D5C62" w14:textId="77777777" w:rsidR="005B4F53" w:rsidRDefault="005B4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embedRegular r:id="rId1" w:fontKey="{7435A237-F1AB-654D-87DA-70944FC1E9A2}"/>
  </w:font>
  <w:font w:name="Times New Roman">
    <w:panose1 w:val="02020603050405020304"/>
    <w:charset w:val="00"/>
    <w:family w:val="roman"/>
    <w:pitch w:val="variable"/>
    <w:sig w:usb0="E0002EFF" w:usb1="C000785B" w:usb2="00000009" w:usb3="00000000" w:csb0="000001FF" w:csb1="00000000"/>
    <w:embedRegular r:id="rId2" w:fontKey="{50A88207-158A-D545-8F21-6B7E1F38EBEA}"/>
    <w:embedBold r:id="rId3" w:fontKey="{DB43EA78-7458-364D-BD15-62CF781B173F}"/>
    <w:embedItalic r:id="rId4" w:fontKey="{89F6FA86-22AF-C246-99A9-E33E7955F2B1}"/>
  </w:font>
  <w:font w:name="Courier New">
    <w:panose1 w:val="02070309020205020404"/>
    <w:charset w:val="00"/>
    <w:family w:val="modern"/>
    <w:pitch w:val="fixed"/>
    <w:sig w:usb0="E0002AFF" w:usb1="C0007843" w:usb2="00000009" w:usb3="00000000" w:csb0="000001FF" w:csb1="00000000"/>
    <w:embedRegular r:id="rId5" w:fontKey="{114F5557-A9FB-BC41-B5F2-479119F444FE}"/>
  </w:font>
  <w:font w:name="Wingdings">
    <w:panose1 w:val="05000000000000000000"/>
    <w:charset w:val="4D"/>
    <w:family w:val="decorative"/>
    <w:pitch w:val="variable"/>
    <w:sig w:usb0="00000003" w:usb1="00000000" w:usb2="00000000" w:usb3="00000000" w:csb0="80000001" w:csb1="00000000"/>
    <w:embedRegular r:id="rId6" w:fontKey="{71586139-FCB1-A740-9553-06EE17D5F35F}"/>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8" w:fontKey="{CDEBF16E-4815-6945-811A-7D5D707A79DA}"/>
    <w:embedBold r:id="rId9" w:fontKey="{5FEC247A-BBA4-1C42-B6E7-B9CC42B3990B}"/>
    <w:embedBoldItalic r:id="rId10" w:fontKey="{BA770B8B-78FE-D24A-93A6-6B574CA95953}"/>
  </w:font>
  <w:font w:name="Arial">
    <w:panose1 w:val="020B0604020202020204"/>
    <w:charset w:val="00"/>
    <w:family w:val="swiss"/>
    <w:pitch w:val="variable"/>
    <w:sig w:usb0="E0002AFF" w:usb1="C0007843" w:usb2="00000009" w:usb3="00000000" w:csb0="000001FF" w:csb1="00000000"/>
    <w:embedRegular r:id="rId11" w:fontKey="{91B4035D-A7CE-3F4D-8085-06AD6211AD8E}"/>
    <w:embedBold r:id="rId12" w:fontKey="{264C4DFC-6CCF-DE46-A1D0-749FD7F8894D}"/>
    <w:embedItalic r:id="rId13" w:fontKey="{FAE96A0D-5140-9148-B994-1C60DA12DBC8}"/>
    <w:embedBoldItalic r:id="rId14" w:fontKey="{62A7DD68-742A-D642-A0F5-3B66640664EB}"/>
  </w:font>
  <w:font w:name="Cambria">
    <w:panose1 w:val="02040503050406030204"/>
    <w:charset w:val="00"/>
    <w:family w:val="roman"/>
    <w:pitch w:val="variable"/>
    <w:sig w:usb0="E00002FF" w:usb1="400004FF" w:usb2="00000000" w:usb3="00000000" w:csb0="0000019F" w:csb1="00000000"/>
    <w:embedRegular r:id="rId15" w:fontKey="{F819F903-9D27-AE46-B190-9E45CDE3B383}"/>
    <w:embedBold r:id="rId16" w:fontKey="{3B21A7BD-453C-254F-B1CD-764650DADED2}"/>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embedRegular r:id="rId18" w:fontKey="{5AC48412-E14C-AC48-B912-31E77B66EE9D}"/>
    <w:embedBold r:id="rId19" w:fontKey="{D4E01CCF-5E37-6441-9F54-98A9B0535A07}"/>
  </w:font>
  <w:font w:name="Georgia">
    <w:panose1 w:val="02040502050405020303"/>
    <w:charset w:val="00"/>
    <w:family w:val="roman"/>
    <w:pitch w:val="variable"/>
    <w:sig w:usb0="00000287" w:usb1="00000000" w:usb2="00000000" w:usb3="00000000" w:csb0="0000009F" w:csb1="00000000"/>
    <w:embedRegular r:id="rId20" w:fontKey="{FA37678F-31D0-5A41-A582-D8DC762EE8AF}"/>
    <w:embedItalic r:id="rId21" w:fontKey="{2299CD9F-8861-474D-AD6E-04A7355092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8" w14:textId="42C33AF6" w:rsidR="00311D62" w:rsidRDefault="00000000">
    <w:pPr>
      <w:pBdr>
        <w:top w:val="nil"/>
        <w:left w:val="nil"/>
        <w:bottom w:val="nil"/>
        <w:right w:val="nil"/>
        <w:between w:val="nil"/>
      </w:pBdr>
      <w:tabs>
        <w:tab w:val="center" w:pos="4680"/>
        <w:tab w:val="right" w:pos="9360"/>
      </w:tabs>
      <w:jc w:val="center"/>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E77E34">
      <w:rPr>
        <w:b/>
        <w:noProof/>
        <w:color w:val="000000"/>
        <w:sz w:val="24"/>
        <w:szCs w:val="24"/>
      </w:rPr>
      <w:t>2</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E77E34">
      <w:rPr>
        <w:b/>
        <w:noProof/>
        <w:color w:val="000000"/>
        <w:sz w:val="24"/>
        <w:szCs w:val="24"/>
      </w:rPr>
      <w:t>3</w:t>
    </w:r>
    <w:r>
      <w:rPr>
        <w:b/>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9" w14:textId="21DBF13A" w:rsidR="00311D62" w:rsidRDefault="00000000">
    <w:pPr>
      <w:pBdr>
        <w:top w:val="nil"/>
        <w:left w:val="nil"/>
        <w:bottom w:val="nil"/>
        <w:right w:val="nil"/>
        <w:between w:val="nil"/>
      </w:pBdr>
      <w:tabs>
        <w:tab w:val="center" w:pos="4680"/>
        <w:tab w:val="right" w:pos="9360"/>
      </w:tabs>
      <w:rPr>
        <w:color w:val="000000"/>
      </w:rPr>
    </w:pP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2</w:t>
    </w:r>
    <w:r>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A" w14:textId="77777777" w:rsidR="00311D62" w:rsidRDefault="00311D62">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B" w14:textId="6E1BC977" w:rsidR="00311D62" w:rsidRDefault="00000000">
    <w:pPr>
      <w:pBdr>
        <w:top w:val="nil"/>
        <w:left w:val="nil"/>
        <w:bottom w:val="nil"/>
        <w:right w:val="nil"/>
        <w:between w:val="nil"/>
      </w:pBdr>
      <w:tabs>
        <w:tab w:val="center" w:pos="4680"/>
        <w:tab w:val="right" w:pos="9360"/>
      </w:tabs>
      <w:jc w:val="center"/>
      <w:rPr>
        <w:color w:val="000000"/>
      </w:rPr>
    </w:pPr>
    <w:r>
      <w:rPr>
        <w:rFonts w:ascii="Arial" w:hAnsi="Arial"/>
        <w:color w:val="596370"/>
        <w:sz w:val="16"/>
      </w:rPr>
      <w:t>LiveCase Accessibility Conformance Report | VPAT® 2.5Rev WCAG Edition | 16 September 2026</w:t>
    </w:r>
  </w:p>
  <w:p w14:paraId="0000028C" w14:textId="77777777" w:rsidR="00311D62" w:rsidRDefault="00311D62">
    <w:pPr>
      <w:pBdr>
        <w:top w:val="nil"/>
        <w:left w:val="nil"/>
        <w:bottom w:val="nil"/>
        <w:right w:val="nil"/>
        <w:between w:val="nil"/>
      </w:pBdr>
      <w:tabs>
        <w:tab w:val="center" w:pos="4680"/>
        <w:tab w:val="right" w:pos="9360"/>
      </w:tabs>
      <w:jc w:val="center"/>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D" w14:textId="77777777" w:rsidR="00311D62" w:rsidRDefault="00000000">
    <w:pPr>
      <w:spacing w:after="0" w:line="240" w:lineRule="auto"/>
      <w:rPr>
        <w:rFonts w:ascii="Arial" w:eastAsia="Arial" w:hAnsi="Arial" w:cs="Arial"/>
        <w:b/>
        <w:sz w:val="24"/>
        <w:szCs w:val="24"/>
      </w:rPr>
    </w:pPr>
    <w:r>
      <w:rPr>
        <w:rFonts w:ascii="Arial" w:eastAsia="Arial" w:hAnsi="Arial" w:cs="Arial"/>
        <w:b/>
        <w:sz w:val="24"/>
        <w:szCs w:val="24"/>
      </w:rPr>
      <w:t>__________________________________</w:t>
    </w:r>
  </w:p>
  <w:p w14:paraId="0000028E" w14:textId="2D4C8BC0" w:rsidR="00311D62" w:rsidRDefault="00000000">
    <w:pPr>
      <w:pBdr>
        <w:top w:val="nil"/>
        <w:left w:val="nil"/>
        <w:bottom w:val="nil"/>
        <w:right w:val="nil"/>
        <w:between w:val="nil"/>
      </w:pBdr>
      <w:tabs>
        <w:tab w:val="center" w:pos="4680"/>
        <w:tab w:val="right" w:pos="9360"/>
      </w:tabs>
      <w:rPr>
        <w:color w:val="000000"/>
      </w:rPr>
    </w:pPr>
    <w:r>
      <w:rPr>
        <w:color w:val="000000"/>
      </w:rPr>
      <w:t xml:space="preserve">“Voluntary Product Accessibility Template” and “VPAT” are registered </w:t>
    </w:r>
    <w:r>
      <w:rPr>
        <w:color w:val="000000"/>
      </w:rPr>
      <w:br/>
      <w:t>service marks of the Information Technology Industry Council (ITI)</w:t>
    </w:r>
    <w:r>
      <w:rPr>
        <w:color w:val="000000"/>
      </w:rPr>
      <w:tab/>
      <w:t xml:space="preserve">Page </w:t>
    </w:r>
    <w:r>
      <w:rPr>
        <w:b/>
        <w:color w:val="000000"/>
      </w:rPr>
      <w:fldChar w:fldCharType="begin"/>
    </w:r>
    <w:r>
      <w:rPr>
        <w:b/>
        <w:color w:val="000000"/>
      </w:rPr>
      <w:instrText>PAGE</w:instrText>
    </w:r>
    <w:r>
      <w:rPr>
        <w:b/>
        <w:color w:val="000000"/>
      </w:rPr>
      <w:fldChar w:fldCharType="separate"/>
    </w:r>
    <w:r w:rsidR="00E77E34">
      <w:rPr>
        <w:b/>
        <w:noProof/>
        <w:color w:val="000000"/>
      </w:rPr>
      <w:t>10</w:t>
    </w:r>
    <w:r>
      <w:rPr>
        <w:b/>
        <w:color w:val="000000"/>
      </w:rPr>
      <w:fldChar w:fldCharType="end"/>
    </w:r>
    <w:r>
      <w:rPr>
        <w:color w:val="000000"/>
      </w:rPr>
      <w:t xml:space="preserve"> of </w:t>
    </w:r>
    <w:r>
      <w:rPr>
        <w:b/>
        <w:color w:val="000000"/>
      </w:rPr>
      <w:fldChar w:fldCharType="begin"/>
    </w:r>
    <w:r>
      <w:rPr>
        <w:b/>
        <w:color w:val="000000"/>
      </w:rPr>
      <w:instrText>NUMPAGES</w:instrText>
    </w:r>
    <w:r>
      <w:rPr>
        <w:b/>
        <w:color w:val="000000"/>
      </w:rPr>
      <w:fldChar w:fldCharType="separate"/>
    </w:r>
    <w:r w:rsidR="00E77E34">
      <w:rPr>
        <w:b/>
        <w:noProof/>
        <w:color w:val="000000"/>
      </w:rPr>
      <w:t>11</w:t>
    </w:r>
    <w:r>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281780" w14:textId="77777777" w:rsidR="005B4F53" w:rsidRDefault="005B4F53">
      <w:pPr>
        <w:spacing w:after="0" w:line="240" w:lineRule="auto"/>
      </w:pPr>
      <w:r>
        <w:separator/>
      </w:r>
    </w:p>
  </w:footnote>
  <w:footnote w:type="continuationSeparator" w:id="0">
    <w:p w14:paraId="7B782333" w14:textId="77777777" w:rsidR="005B4F53" w:rsidRDefault="005B4F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5" w14:textId="77777777" w:rsidR="00311D62" w:rsidRDefault="00311D62">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6" w14:textId="77777777" w:rsidR="00311D62" w:rsidRDefault="00311D62">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87" w14:textId="77777777" w:rsidR="00311D62" w:rsidRDefault="00311D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20823"/>
    <w:multiLevelType w:val="hybridMultilevel"/>
    <w:tmpl w:val="A788A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D2FCC"/>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23DA093F"/>
    <w:multiLevelType w:val="multilevel"/>
    <w:tmpl w:val="DFECFD32"/>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o"/>
      <w:lvlJc w:val="left"/>
      <w:pPr>
        <w:ind w:left="1800" w:hanging="360"/>
      </w:pPr>
      <w:rPr>
        <w:rFonts w:ascii="Courier New" w:eastAsia="Courier New" w:hAnsi="Courier New" w:cs="Courier New"/>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3" w15:restartNumberingAfterBreak="0">
    <w:nsid w:val="25BC5A67"/>
    <w:multiLevelType w:val="multilevel"/>
    <w:tmpl w:val="D7D46C80"/>
    <w:lvl w:ilvl="0">
      <w:start w:val="5"/>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26913DF"/>
    <w:multiLevelType w:val="multilevel"/>
    <w:tmpl w:val="25F8E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230979"/>
    <w:multiLevelType w:val="multilevel"/>
    <w:tmpl w:val="4774A8F8"/>
    <w:lvl w:ilvl="0">
      <w:start w:val="1"/>
      <w:numFmt w:val="bullet"/>
      <w:lvlText w:val="●"/>
      <w:lvlJc w:val="left"/>
      <w:pPr>
        <w:ind w:left="3581" w:hanging="360"/>
      </w:pPr>
      <w:rPr>
        <w:rFonts w:ascii="Noto Sans Symbols" w:eastAsia="Noto Sans Symbols" w:hAnsi="Noto Sans Symbols" w:cs="Noto Sans Symbols"/>
      </w:rPr>
    </w:lvl>
    <w:lvl w:ilvl="1">
      <w:start w:val="1"/>
      <w:numFmt w:val="bullet"/>
      <w:lvlText w:val="o"/>
      <w:lvlJc w:val="left"/>
      <w:pPr>
        <w:ind w:left="4301" w:hanging="360"/>
      </w:pPr>
      <w:rPr>
        <w:rFonts w:ascii="Courier New" w:eastAsia="Courier New" w:hAnsi="Courier New" w:cs="Courier New"/>
      </w:rPr>
    </w:lvl>
    <w:lvl w:ilvl="2">
      <w:start w:val="1"/>
      <w:numFmt w:val="bullet"/>
      <w:lvlText w:val="▪"/>
      <w:lvlJc w:val="left"/>
      <w:pPr>
        <w:ind w:left="5021" w:hanging="360"/>
      </w:pPr>
      <w:rPr>
        <w:rFonts w:ascii="Noto Sans Symbols" w:eastAsia="Noto Sans Symbols" w:hAnsi="Noto Sans Symbols" w:cs="Noto Sans Symbols"/>
      </w:rPr>
    </w:lvl>
    <w:lvl w:ilvl="3">
      <w:start w:val="1"/>
      <w:numFmt w:val="bullet"/>
      <w:lvlText w:val="●"/>
      <w:lvlJc w:val="left"/>
      <w:pPr>
        <w:ind w:left="5741" w:hanging="360"/>
      </w:pPr>
      <w:rPr>
        <w:rFonts w:ascii="Noto Sans Symbols" w:eastAsia="Noto Sans Symbols" w:hAnsi="Noto Sans Symbols" w:cs="Noto Sans Symbols"/>
      </w:rPr>
    </w:lvl>
    <w:lvl w:ilvl="4">
      <w:start w:val="1"/>
      <w:numFmt w:val="bullet"/>
      <w:lvlText w:val="o"/>
      <w:lvlJc w:val="left"/>
      <w:pPr>
        <w:ind w:left="6461" w:hanging="360"/>
      </w:pPr>
      <w:rPr>
        <w:rFonts w:ascii="Courier New" w:eastAsia="Courier New" w:hAnsi="Courier New" w:cs="Courier New"/>
      </w:rPr>
    </w:lvl>
    <w:lvl w:ilvl="5">
      <w:start w:val="1"/>
      <w:numFmt w:val="bullet"/>
      <w:lvlText w:val="▪"/>
      <w:lvlJc w:val="left"/>
      <w:pPr>
        <w:ind w:left="7181" w:hanging="360"/>
      </w:pPr>
      <w:rPr>
        <w:rFonts w:ascii="Noto Sans Symbols" w:eastAsia="Noto Sans Symbols" w:hAnsi="Noto Sans Symbols" w:cs="Noto Sans Symbols"/>
      </w:rPr>
    </w:lvl>
    <w:lvl w:ilvl="6">
      <w:start w:val="1"/>
      <w:numFmt w:val="bullet"/>
      <w:lvlText w:val="●"/>
      <w:lvlJc w:val="left"/>
      <w:pPr>
        <w:ind w:left="7901" w:hanging="360"/>
      </w:pPr>
      <w:rPr>
        <w:rFonts w:ascii="Noto Sans Symbols" w:eastAsia="Noto Sans Symbols" w:hAnsi="Noto Sans Symbols" w:cs="Noto Sans Symbols"/>
      </w:rPr>
    </w:lvl>
    <w:lvl w:ilvl="7">
      <w:start w:val="1"/>
      <w:numFmt w:val="bullet"/>
      <w:lvlText w:val="o"/>
      <w:lvlJc w:val="left"/>
      <w:pPr>
        <w:ind w:left="8621" w:hanging="360"/>
      </w:pPr>
      <w:rPr>
        <w:rFonts w:ascii="Courier New" w:eastAsia="Courier New" w:hAnsi="Courier New" w:cs="Courier New"/>
      </w:rPr>
    </w:lvl>
    <w:lvl w:ilvl="8">
      <w:start w:val="1"/>
      <w:numFmt w:val="bullet"/>
      <w:lvlText w:val="▪"/>
      <w:lvlJc w:val="left"/>
      <w:pPr>
        <w:ind w:left="9341" w:hanging="360"/>
      </w:pPr>
      <w:rPr>
        <w:rFonts w:ascii="Noto Sans Symbols" w:eastAsia="Noto Sans Symbols" w:hAnsi="Noto Sans Symbols" w:cs="Noto Sans Symbols"/>
      </w:rPr>
    </w:lvl>
  </w:abstractNum>
  <w:abstractNum w:abstractNumId="6" w15:restartNumberingAfterBreak="0">
    <w:nsid w:val="36B1546C"/>
    <w:multiLevelType w:val="multilevel"/>
    <w:tmpl w:val="11820B7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39F80D41"/>
    <w:multiLevelType w:val="multilevel"/>
    <w:tmpl w:val="4918AB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3BED2D4F"/>
    <w:multiLevelType w:val="multilevel"/>
    <w:tmpl w:val="D22A16D0"/>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9" w15:restartNumberingAfterBreak="0">
    <w:nsid w:val="3CA96D0E"/>
    <w:multiLevelType w:val="multilevel"/>
    <w:tmpl w:val="DF16D7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CE0700D"/>
    <w:multiLevelType w:val="multilevel"/>
    <w:tmpl w:val="EA7E6FD6"/>
    <w:lvl w:ilvl="0">
      <w:start w:val="5"/>
      <w:numFmt w:val="decimal"/>
      <w:lvlText w:val="%1."/>
      <w:lvlJc w:val="left"/>
      <w:pPr>
        <w:ind w:left="720" w:hanging="360"/>
      </w:pPr>
    </w:lvl>
    <w:lvl w:ilvl="1">
      <w:start w:val="1"/>
      <w:numFmt w:val="lowerLetter"/>
      <w:lvlText w:val="%2."/>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554B68A4"/>
    <w:multiLevelType w:val="multilevel"/>
    <w:tmpl w:val="3D6A5E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BC843C2"/>
    <w:multiLevelType w:val="multilevel"/>
    <w:tmpl w:val="7682BF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D15456E"/>
    <w:multiLevelType w:val="multilevel"/>
    <w:tmpl w:val="898075F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800" w:hanging="360"/>
      </w:pPr>
      <w:rPr>
        <w:rFonts w:ascii="Noto Sans Symbols" w:eastAsia="Noto Sans Symbols" w:hAnsi="Noto Sans Symbols" w:cs="Noto Sans Symbols"/>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77FF3394"/>
    <w:multiLevelType w:val="multilevel"/>
    <w:tmpl w:val="F03CC6E6"/>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CB80497"/>
    <w:multiLevelType w:val="multilevel"/>
    <w:tmpl w:val="A1D2A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910336">
    <w:abstractNumId w:val="10"/>
  </w:num>
  <w:num w:numId="2" w16cid:durableId="628753376">
    <w:abstractNumId w:val="12"/>
  </w:num>
  <w:num w:numId="3" w16cid:durableId="1688173729">
    <w:abstractNumId w:val="4"/>
  </w:num>
  <w:num w:numId="4" w16cid:durableId="607543895">
    <w:abstractNumId w:val="14"/>
  </w:num>
  <w:num w:numId="5" w16cid:durableId="209922855">
    <w:abstractNumId w:val="7"/>
  </w:num>
  <w:num w:numId="6" w16cid:durableId="187790967">
    <w:abstractNumId w:val="11"/>
  </w:num>
  <w:num w:numId="7" w16cid:durableId="905340193">
    <w:abstractNumId w:val="15"/>
  </w:num>
  <w:num w:numId="8" w16cid:durableId="2137987261">
    <w:abstractNumId w:val="9"/>
  </w:num>
  <w:num w:numId="9" w16cid:durableId="1311905128">
    <w:abstractNumId w:val="3"/>
  </w:num>
  <w:num w:numId="10" w16cid:durableId="1464427964">
    <w:abstractNumId w:val="1"/>
  </w:num>
  <w:num w:numId="11" w16cid:durableId="697894799">
    <w:abstractNumId w:val="6"/>
  </w:num>
  <w:num w:numId="12" w16cid:durableId="869150303">
    <w:abstractNumId w:val="5"/>
  </w:num>
  <w:num w:numId="13" w16cid:durableId="2123448748">
    <w:abstractNumId w:val="2"/>
  </w:num>
  <w:num w:numId="14" w16cid:durableId="1800757540">
    <w:abstractNumId w:val="13"/>
  </w:num>
  <w:num w:numId="15" w16cid:durableId="997223057">
    <w:abstractNumId w:val="0"/>
  </w:num>
  <w:num w:numId="16" w16cid:durableId="1631088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D62"/>
    <w:rsid w:val="00311D62"/>
    <w:rsid w:val="00394117"/>
    <w:rsid w:val="004A186B"/>
    <w:rsid w:val="00527645"/>
    <w:rsid w:val="005B4F53"/>
    <w:rsid w:val="00790889"/>
    <w:rsid w:val="00852C64"/>
    <w:rsid w:val="00853A1E"/>
    <w:rsid w:val="009D223F"/>
    <w:rsid w:val="00BF442D"/>
    <w:rsid w:val="00C361B0"/>
    <w:rsid w:val="00D7515A"/>
    <w:rsid w:val="00E77E34"/>
    <w:rsid w:val="00FD2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13293"/>
  <w15:docId w15:val="{73E374C6-CF3A-6D44-81F4-DB5C2C167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E86"/>
    <w:rPr>
      <w:rFonts w:ascii="Arial" w:hAnsi="Arial"/>
      <w:b w:val="0"/>
      <w:color w:val="000000"/>
      <w:sz w:val="21"/>
    </w:rPr>
  </w:style>
  <w:style w:type="paragraph" w:styleId="Heading1">
    <w:name w:val="heading 1"/>
    <w:basedOn w:val="Normal"/>
    <w:link w:val="Heading1Char"/>
    <w:uiPriority w:val="9"/>
    <w:qFormat/>
    <w:rsid w:val="00FB2A89"/>
    <w:pPr>
      <w:spacing w:before="100" w:beforeAutospacing="1" w:after="100" w:afterAutospacing="1" w:line="240" w:lineRule="auto"/>
      <w:jc w:val="center"/>
      <w:outlineLvl w:val="0"/>
    </w:pPr>
    <w:rPr>
      <w:rFonts w:ascii="Arial" w:eastAsia="Times New Roman" w:hAnsi="Arial"/>
      <w:b/>
      <w:bCs/>
      <w:color w:val="000000"/>
      <w:kern w:val="36"/>
      <w:sz w:val="40"/>
      <w:szCs w:val="36"/>
      <w:lang w:val="x-none" w:eastAsia="x-none"/>
    </w:rPr>
  </w:style>
  <w:style w:type="paragraph" w:styleId="Heading2">
    <w:name w:val="heading 2"/>
    <w:basedOn w:val="Normal"/>
    <w:link w:val="Heading2Char"/>
    <w:uiPriority w:val="9"/>
    <w:unhideWhenUsed/>
    <w:qFormat/>
    <w:rsid w:val="00FB2A89"/>
    <w:pPr>
      <w:spacing w:before="100" w:beforeAutospacing="1" w:after="100" w:afterAutospacing="1" w:line="240" w:lineRule="auto"/>
      <w:outlineLvl w:val="1"/>
    </w:pPr>
    <w:rPr>
      <w:rFonts w:ascii="Arial" w:eastAsia="Times New Roman" w:hAnsi="Arial"/>
      <w:b/>
      <w:bCs/>
      <w:color w:val="000000"/>
      <w:sz w:val="30"/>
      <w:szCs w:val="36"/>
      <w:lang w:val="x-none" w:eastAsia="x-none"/>
    </w:rPr>
  </w:style>
  <w:style w:type="paragraph" w:styleId="Heading3">
    <w:name w:val="heading 3"/>
    <w:basedOn w:val="Normal"/>
    <w:next w:val="Normal"/>
    <w:link w:val="Heading3Char"/>
    <w:uiPriority w:val="9"/>
    <w:unhideWhenUsed/>
    <w:qFormat/>
    <w:rsid w:val="00611BF1"/>
    <w:pPr>
      <w:keepNext/>
      <w:spacing w:before="240" w:after="60"/>
      <w:outlineLvl w:val="2"/>
    </w:pPr>
    <w:rPr>
      <w:rFonts w:ascii="Arial" w:eastAsia="Times New Roman" w:hAnsi="Arial"/>
      <w:b/>
      <w:bCs/>
      <w:color w:val="000000"/>
      <w:sz w:val="24"/>
      <w:szCs w:val="32"/>
      <w:lang w:val="x-none" w:eastAsia="x-none"/>
    </w:rPr>
  </w:style>
  <w:style w:type="paragraph" w:styleId="Heading4">
    <w:name w:val="heading 4"/>
    <w:basedOn w:val="Normal"/>
    <w:next w:val="Normal"/>
    <w:link w:val="Heading4Char"/>
    <w:uiPriority w:val="9"/>
    <w:semiHidden/>
    <w:unhideWhenUsed/>
    <w:qFormat/>
    <w:rsid w:val="00445D7A"/>
    <w:pPr>
      <w:keepNext/>
      <w:keepLines/>
      <w:spacing w:before="200" w:after="0"/>
      <w:outlineLvl w:val="3"/>
    </w:pPr>
    <w:rPr>
      <w:rFonts w:ascii="Arial" w:eastAsia="Times New Roman" w:hAnsi="Arial"/>
      <w:b/>
      <w:bCs/>
      <w:iCs/>
      <w:color w:val="000000"/>
      <w:sz w:val="32"/>
      <w:szCs w:val="24"/>
      <w:lang w:val="x-none" w:eastAsia="x-none"/>
    </w:rPr>
  </w:style>
  <w:style w:type="paragraph" w:styleId="Heading5">
    <w:name w:val="heading 5"/>
    <w:basedOn w:val="Heading4"/>
    <w:next w:val="Normal"/>
    <w:link w:val="Heading5Char"/>
    <w:uiPriority w:val="9"/>
    <w:semiHidden/>
    <w:unhideWhenUsed/>
    <w:qFormat/>
    <w:rsid w:val="00445D7A"/>
    <w:pPr>
      <w:outlineLvl w:val="4"/>
    </w:pPr>
    <w:rPr>
      <w:sz w:val="28"/>
      <w:szCs w:val="2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uiPriority w:val="9"/>
    <w:rsid w:val="00FB2A89"/>
    <w:rPr>
      <w:rFonts w:ascii="Arial" w:eastAsia="Times New Roman" w:hAnsi="Arial" w:cs="Arial"/>
      <w:b/>
      <w:bCs/>
      <w:kern w:val="36"/>
      <w:sz w:val="36"/>
      <w:szCs w:val="36"/>
    </w:rPr>
  </w:style>
  <w:style w:type="character" w:customStyle="1" w:styleId="Heading2Char">
    <w:name w:val="Heading 2 Char"/>
    <w:link w:val="Heading2"/>
    <w:uiPriority w:val="9"/>
    <w:rsid w:val="00FB2A89"/>
    <w:rPr>
      <w:rFonts w:ascii="Arial" w:eastAsia="Times New Roman" w:hAnsi="Arial" w:cs="Arial"/>
      <w:b/>
      <w:bCs/>
      <w:sz w:val="36"/>
      <w:szCs w:val="36"/>
    </w:rPr>
  </w:style>
  <w:style w:type="paragraph" w:styleId="NormalWeb">
    <w:name w:val="Normal (Web)"/>
    <w:basedOn w:val="Normal"/>
    <w:uiPriority w:val="99"/>
    <w:unhideWhenUsed/>
    <w:rsid w:val="00F1065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F1065B"/>
    <w:rPr>
      <w:color w:val="0000FF"/>
      <w:u w:val="single"/>
    </w:rPr>
  </w:style>
  <w:style w:type="character" w:customStyle="1" w:styleId="Heading3Char">
    <w:name w:val="Heading 3 Char"/>
    <w:link w:val="Heading3"/>
    <w:uiPriority w:val="9"/>
    <w:rsid w:val="00611BF1"/>
    <w:rPr>
      <w:rFonts w:ascii="Cambria" w:eastAsia="Times New Roman" w:hAnsi="Cambria"/>
      <w:b/>
      <w:bCs/>
      <w:sz w:val="32"/>
      <w:szCs w:val="32"/>
    </w:rPr>
  </w:style>
  <w:style w:type="character" w:styleId="Strong">
    <w:name w:val="Strong"/>
    <w:uiPriority w:val="22"/>
    <w:qFormat/>
    <w:rsid w:val="00C21F78"/>
    <w:rPr>
      <w:b/>
      <w:bCs/>
    </w:rPr>
  </w:style>
  <w:style w:type="character" w:styleId="Emphasis">
    <w:name w:val="Emphasis"/>
    <w:uiPriority w:val="20"/>
    <w:qFormat/>
    <w:rsid w:val="00C21F78"/>
    <w:rPr>
      <w:i/>
      <w:iCs/>
    </w:rPr>
  </w:style>
  <w:style w:type="table" w:styleId="TableGrid">
    <w:name w:val="Table Grid"/>
    <w:basedOn w:val="TableNormal"/>
    <w:uiPriority w:val="59"/>
    <w:rsid w:val="00F12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66E6"/>
    <w:pPr>
      <w:tabs>
        <w:tab w:val="center" w:pos="4680"/>
        <w:tab w:val="right" w:pos="9360"/>
      </w:tabs>
    </w:pPr>
    <w:rPr>
      <w:lang w:val="x-none" w:eastAsia="x-none"/>
    </w:rPr>
  </w:style>
  <w:style w:type="character" w:customStyle="1" w:styleId="HeaderChar">
    <w:name w:val="Header Char"/>
    <w:link w:val="Header"/>
    <w:uiPriority w:val="99"/>
    <w:rsid w:val="000166E6"/>
    <w:rPr>
      <w:sz w:val="22"/>
      <w:szCs w:val="22"/>
    </w:rPr>
  </w:style>
  <w:style w:type="paragraph" w:styleId="Footer">
    <w:name w:val="footer"/>
    <w:basedOn w:val="Normal"/>
    <w:link w:val="FooterChar"/>
    <w:uiPriority w:val="99"/>
    <w:unhideWhenUsed/>
    <w:rsid w:val="000166E6"/>
    <w:pPr>
      <w:tabs>
        <w:tab w:val="center" w:pos="4680"/>
        <w:tab w:val="right" w:pos="9360"/>
      </w:tabs>
    </w:pPr>
    <w:rPr>
      <w:lang w:val="x-none" w:eastAsia="x-none"/>
    </w:rPr>
  </w:style>
  <w:style w:type="character" w:customStyle="1" w:styleId="FooterChar">
    <w:name w:val="Footer Char"/>
    <w:link w:val="Footer"/>
    <w:uiPriority w:val="99"/>
    <w:rsid w:val="000166E6"/>
    <w:rPr>
      <w:sz w:val="22"/>
      <w:szCs w:val="22"/>
    </w:rPr>
  </w:style>
  <w:style w:type="character" w:styleId="FollowedHyperlink">
    <w:name w:val="FollowedHyperlink"/>
    <w:uiPriority w:val="99"/>
    <w:semiHidden/>
    <w:unhideWhenUsed/>
    <w:rsid w:val="007E7FD7"/>
    <w:rPr>
      <w:color w:val="800080"/>
      <w:u w:val="single"/>
    </w:rPr>
  </w:style>
  <w:style w:type="paragraph" w:styleId="BalloonText">
    <w:name w:val="Balloon Text"/>
    <w:basedOn w:val="Normal"/>
    <w:link w:val="BalloonTextChar"/>
    <w:uiPriority w:val="99"/>
    <w:semiHidden/>
    <w:unhideWhenUsed/>
    <w:rsid w:val="00585546"/>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uiPriority w:val="99"/>
    <w:semiHidden/>
    <w:rsid w:val="00585546"/>
    <w:rPr>
      <w:rFonts w:ascii="Lucida Grande" w:hAnsi="Lucida Grande" w:cs="Lucida Grande"/>
      <w:sz w:val="18"/>
      <w:szCs w:val="18"/>
    </w:rPr>
  </w:style>
  <w:style w:type="character" w:styleId="CommentReference">
    <w:name w:val="annotation reference"/>
    <w:uiPriority w:val="99"/>
    <w:semiHidden/>
    <w:unhideWhenUsed/>
    <w:rsid w:val="00585546"/>
    <w:rPr>
      <w:sz w:val="18"/>
      <w:szCs w:val="18"/>
    </w:rPr>
  </w:style>
  <w:style w:type="paragraph" w:styleId="CommentText">
    <w:name w:val="annotation text"/>
    <w:basedOn w:val="Normal"/>
    <w:link w:val="CommentTextChar"/>
    <w:uiPriority w:val="99"/>
    <w:unhideWhenUsed/>
    <w:rsid w:val="00585546"/>
    <w:rPr>
      <w:sz w:val="24"/>
      <w:szCs w:val="24"/>
      <w:lang w:val="x-none" w:eastAsia="x-none"/>
    </w:rPr>
  </w:style>
  <w:style w:type="character" w:customStyle="1" w:styleId="CommentTextChar">
    <w:name w:val="Comment Text Char"/>
    <w:link w:val="CommentText"/>
    <w:uiPriority w:val="99"/>
    <w:rsid w:val="00585546"/>
    <w:rPr>
      <w:sz w:val="24"/>
      <w:szCs w:val="24"/>
    </w:rPr>
  </w:style>
  <w:style w:type="paragraph" w:styleId="CommentSubject">
    <w:name w:val="annotation subject"/>
    <w:basedOn w:val="CommentText"/>
    <w:next w:val="CommentText"/>
    <w:link w:val="CommentSubjectChar"/>
    <w:uiPriority w:val="99"/>
    <w:semiHidden/>
    <w:unhideWhenUsed/>
    <w:rsid w:val="00585546"/>
    <w:rPr>
      <w:b/>
      <w:bCs/>
    </w:rPr>
  </w:style>
  <w:style w:type="character" w:customStyle="1" w:styleId="CommentSubjectChar">
    <w:name w:val="Comment Subject Char"/>
    <w:link w:val="CommentSubject"/>
    <w:uiPriority w:val="99"/>
    <w:semiHidden/>
    <w:rsid w:val="00585546"/>
    <w:rPr>
      <w:b/>
      <w:bCs/>
      <w:sz w:val="24"/>
      <w:szCs w:val="24"/>
    </w:rPr>
  </w:style>
  <w:style w:type="paragraph" w:customStyle="1" w:styleId="MediumList2-Accent21">
    <w:name w:val="Medium List 2 - Accent 21"/>
    <w:hidden/>
    <w:uiPriority w:val="71"/>
    <w:rsid w:val="00585546"/>
  </w:style>
  <w:style w:type="paragraph" w:customStyle="1" w:styleId="sctxt">
    <w:name w:val="sctxt"/>
    <w:basedOn w:val="Normal"/>
    <w:rsid w:val="00693CD8"/>
    <w:pPr>
      <w:spacing w:before="100" w:beforeAutospacing="1" w:after="100" w:afterAutospacing="1" w:line="240" w:lineRule="auto"/>
    </w:pPr>
    <w:rPr>
      <w:rFonts w:ascii="Times New Roman" w:eastAsia="Times New Roman" w:hAnsi="Times New Roman"/>
      <w:sz w:val="24"/>
      <w:szCs w:val="24"/>
    </w:rPr>
  </w:style>
  <w:style w:type="paragraph" w:styleId="EndnoteText">
    <w:name w:val="endnote text"/>
    <w:basedOn w:val="Normal"/>
    <w:link w:val="EndnoteTextChar"/>
    <w:uiPriority w:val="99"/>
    <w:semiHidden/>
    <w:unhideWhenUsed/>
    <w:rsid w:val="00CE20EC"/>
    <w:rPr>
      <w:sz w:val="20"/>
      <w:szCs w:val="20"/>
    </w:rPr>
  </w:style>
  <w:style w:type="character" w:customStyle="1" w:styleId="EndnoteTextChar">
    <w:name w:val="Endnote Text Char"/>
    <w:basedOn w:val="DefaultParagraphFont"/>
    <w:link w:val="EndnoteText"/>
    <w:uiPriority w:val="99"/>
    <w:semiHidden/>
    <w:rsid w:val="00CE20EC"/>
  </w:style>
  <w:style w:type="character" w:styleId="EndnoteReference">
    <w:name w:val="endnote reference"/>
    <w:uiPriority w:val="99"/>
    <w:semiHidden/>
    <w:unhideWhenUsed/>
    <w:rsid w:val="00CE20EC"/>
    <w:rPr>
      <w:vertAlign w:val="superscript"/>
    </w:rPr>
  </w:style>
  <w:style w:type="paragraph" w:customStyle="1" w:styleId="prefix">
    <w:name w:val="prefix"/>
    <w:basedOn w:val="Normal"/>
    <w:rsid w:val="00852F1A"/>
    <w:pPr>
      <w:spacing w:before="100" w:beforeAutospacing="1" w:after="100" w:afterAutospacing="1" w:line="240" w:lineRule="auto"/>
    </w:pPr>
    <w:rPr>
      <w:rFonts w:ascii="Times New Roman" w:eastAsia="Times New Roman" w:hAnsi="Times New Roman"/>
      <w:sz w:val="24"/>
      <w:szCs w:val="24"/>
    </w:rPr>
  </w:style>
  <w:style w:type="paragraph" w:customStyle="1" w:styleId="my-footnote">
    <w:name w:val="my-footnote"/>
    <w:basedOn w:val="Normal"/>
    <w:rsid w:val="00BF207A"/>
    <w:pPr>
      <w:spacing w:after="225" w:line="300" w:lineRule="atLeast"/>
      <w:textAlignment w:val="baseline"/>
    </w:pPr>
    <w:rPr>
      <w:rFonts w:ascii="Times New Roman" w:eastAsia="Times New Roman" w:hAnsi="Times New Roman"/>
      <w:color w:val="000000"/>
      <w:sz w:val="18"/>
      <w:szCs w:val="18"/>
    </w:rPr>
  </w:style>
  <w:style w:type="table" w:customStyle="1" w:styleId="TableGridLight1">
    <w:name w:val="Table Grid Light1"/>
    <w:basedOn w:val="TableNormal"/>
    <w:uiPriority w:val="40"/>
    <w:rsid w:val="00D9125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Heading4Char">
    <w:name w:val="Heading 4 Char"/>
    <w:link w:val="Heading4"/>
    <w:uiPriority w:val="9"/>
    <w:rsid w:val="00445D7A"/>
    <w:rPr>
      <w:rFonts w:ascii="Arial" w:eastAsia="Times New Roman" w:hAnsi="Arial" w:cs="Arial"/>
      <w:b/>
      <w:bCs/>
      <w:iCs/>
      <w:color w:val="000000"/>
      <w:sz w:val="32"/>
      <w:szCs w:val="24"/>
    </w:rPr>
  </w:style>
  <w:style w:type="character" w:customStyle="1" w:styleId="Heading5Char">
    <w:name w:val="Heading 5 Char"/>
    <w:link w:val="Heading5"/>
    <w:uiPriority w:val="9"/>
    <w:rsid w:val="00445D7A"/>
    <w:rPr>
      <w:rFonts w:ascii="Arial" w:eastAsia="Times New Roman" w:hAnsi="Arial" w:cs="Arial"/>
      <w:b/>
      <w:bCs/>
      <w:iCs/>
      <w:color w:val="000000"/>
      <w:sz w:val="28"/>
      <w:szCs w:val="28"/>
    </w:rPr>
  </w:style>
  <w:style w:type="character" w:styleId="HTMLCode">
    <w:name w:val="HTML Code"/>
    <w:uiPriority w:val="99"/>
    <w:semiHidden/>
    <w:unhideWhenUsed/>
    <w:rsid w:val="00445D7A"/>
    <w:rPr>
      <w:rFonts w:ascii="Courier New" w:eastAsia="Times New Roman" w:hAnsi="Courier New" w:cs="Courier New"/>
      <w:sz w:val="20"/>
      <w:szCs w:val="20"/>
    </w:rPr>
  </w:style>
  <w:style w:type="paragraph" w:customStyle="1" w:styleId="MediumGrid1-Accent21">
    <w:name w:val="Medium Grid 1 - Accent 21"/>
    <w:basedOn w:val="Normal"/>
    <w:uiPriority w:val="34"/>
    <w:qFormat/>
    <w:rsid w:val="006F413B"/>
    <w:pPr>
      <w:ind w:left="720"/>
      <w:contextualSpacing/>
    </w:pPr>
  </w:style>
  <w:style w:type="paragraph" w:customStyle="1" w:styleId="GridTable5Dark-Accent11">
    <w:name w:val="Grid Table 5 Dark - Accent 11"/>
    <w:basedOn w:val="Heading1"/>
    <w:next w:val="Normal"/>
    <w:uiPriority w:val="39"/>
    <w:semiHidden/>
    <w:unhideWhenUsed/>
    <w:qFormat/>
    <w:rsid w:val="008932F1"/>
    <w:pPr>
      <w:keepNext/>
      <w:keepLines/>
      <w:spacing w:before="480" w:beforeAutospacing="0" w:after="0" w:afterAutospacing="0" w:line="276" w:lineRule="auto"/>
      <w:jc w:val="left"/>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rsid w:val="00FD3BC1"/>
    <w:pPr>
      <w:tabs>
        <w:tab w:val="right" w:leader="dot" w:pos="9350"/>
      </w:tabs>
      <w:spacing w:after="180"/>
    </w:pPr>
    <w:rPr>
      <w:rFonts w:ascii="Arial" w:hAnsi="Arial" w:cs="Arial"/>
      <w:noProof/>
    </w:rPr>
  </w:style>
  <w:style w:type="paragraph" w:styleId="TOC2">
    <w:name w:val="toc 2"/>
    <w:basedOn w:val="Normal"/>
    <w:next w:val="Normal"/>
    <w:autoRedefine/>
    <w:uiPriority w:val="39"/>
    <w:unhideWhenUsed/>
    <w:rsid w:val="00DF6623"/>
    <w:pPr>
      <w:tabs>
        <w:tab w:val="right" w:leader="dot" w:pos="9350"/>
      </w:tabs>
      <w:spacing w:after="100"/>
      <w:ind w:left="220"/>
    </w:pPr>
  </w:style>
  <w:style w:type="paragraph" w:styleId="TOC3">
    <w:name w:val="toc 3"/>
    <w:basedOn w:val="Normal"/>
    <w:next w:val="Normal"/>
    <w:autoRedefine/>
    <w:uiPriority w:val="39"/>
    <w:unhideWhenUsed/>
    <w:rsid w:val="008932F1"/>
    <w:pPr>
      <w:spacing w:after="100"/>
      <w:ind w:left="440"/>
    </w:pPr>
  </w:style>
  <w:style w:type="paragraph" w:customStyle="1" w:styleId="MediumList2-Accent22">
    <w:name w:val="Medium List 2 - Accent 22"/>
    <w:hidden/>
    <w:uiPriority w:val="99"/>
    <w:semiHidden/>
    <w:rsid w:val="0070498C"/>
  </w:style>
  <w:style w:type="paragraph" w:styleId="DocumentMap">
    <w:name w:val="Document Map"/>
    <w:basedOn w:val="Normal"/>
    <w:link w:val="DocumentMapChar"/>
    <w:uiPriority w:val="99"/>
    <w:semiHidden/>
    <w:unhideWhenUsed/>
    <w:rsid w:val="004003DE"/>
    <w:pPr>
      <w:spacing w:after="0" w:line="240" w:lineRule="auto"/>
    </w:pPr>
    <w:rPr>
      <w:rFonts w:ascii="Times New Roman" w:hAnsi="Times New Roman"/>
      <w:sz w:val="24"/>
      <w:szCs w:val="24"/>
      <w:lang w:val="x-none" w:eastAsia="x-none"/>
    </w:rPr>
  </w:style>
  <w:style w:type="character" w:customStyle="1" w:styleId="DocumentMapChar">
    <w:name w:val="Document Map Char"/>
    <w:link w:val="DocumentMap"/>
    <w:uiPriority w:val="99"/>
    <w:semiHidden/>
    <w:rsid w:val="004003DE"/>
    <w:rPr>
      <w:rFonts w:ascii="Times New Roman" w:hAnsi="Times New Roman"/>
      <w:sz w:val="24"/>
      <w:szCs w:val="24"/>
    </w:rPr>
  </w:style>
  <w:style w:type="paragraph" w:customStyle="1" w:styleId="p1">
    <w:name w:val="p1"/>
    <w:basedOn w:val="Normal"/>
    <w:rsid w:val="009C6E1E"/>
    <w:pPr>
      <w:spacing w:after="0" w:line="240" w:lineRule="auto"/>
    </w:pPr>
    <w:rPr>
      <w:rFonts w:ascii="Lucida Grande" w:hAnsi="Lucida Grande" w:cs="Lucida Grande"/>
      <w:sz w:val="15"/>
      <w:szCs w:val="15"/>
    </w:rPr>
  </w:style>
  <w:style w:type="paragraph" w:customStyle="1" w:styleId="ColorfulShading-Accent11">
    <w:name w:val="Colorful Shading - Accent 11"/>
    <w:hidden/>
    <w:uiPriority w:val="71"/>
    <w:rsid w:val="00270F56"/>
  </w:style>
  <w:style w:type="paragraph" w:styleId="Revision">
    <w:name w:val="Revision"/>
    <w:hidden/>
    <w:uiPriority w:val="62"/>
    <w:rsid w:val="00F2557D"/>
  </w:style>
  <w:style w:type="character" w:customStyle="1" w:styleId="UnresolvedMention1">
    <w:name w:val="Unresolved Mention1"/>
    <w:uiPriority w:val="99"/>
    <w:semiHidden/>
    <w:unhideWhenUsed/>
    <w:rsid w:val="008E179C"/>
    <w:rPr>
      <w:color w:val="605E5C"/>
      <w:shd w:val="clear" w:color="auto" w:fill="E1DFDD"/>
    </w:rPr>
  </w:style>
  <w:style w:type="paragraph" w:styleId="ListParagraph">
    <w:name w:val="List Paragraph"/>
    <w:basedOn w:val="Normal"/>
    <w:uiPriority w:val="34"/>
    <w:qFormat/>
    <w:rsid w:val="00FD3BC1"/>
    <w:pPr>
      <w:spacing w:after="0" w:line="240" w:lineRule="auto"/>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hyperlink" Target="http://www.w3.org/TR/WCAG20/" TargetMode="External"/><Relationship Id="rId117" Type="http://schemas.openxmlformats.org/officeDocument/2006/relationships/header" Target="header3.xml"/><Relationship Id="rId21" Type="http://schemas.openxmlformats.org/officeDocument/2006/relationships/hyperlink" Target="https://www.w3.org/TR/WCAG21" TargetMode="External"/><Relationship Id="rId42" Type="http://schemas.openxmlformats.org/officeDocument/2006/relationships/hyperlink" Target="http://www.w3.org/TR/WCAG20/" TargetMode="External"/><Relationship Id="rId47" Type="http://schemas.openxmlformats.org/officeDocument/2006/relationships/hyperlink" Target="http://www.w3.org/TR/WCAG20/" TargetMode="External"/><Relationship Id="rId63" Type="http://schemas.openxmlformats.org/officeDocument/2006/relationships/hyperlink" Target="http://www.w3.org/TR/WCAG20/" TargetMode="External"/><Relationship Id="rId68" Type="http://schemas.openxmlformats.org/officeDocument/2006/relationships/hyperlink" Target="https://www.w3.org/TR/WCAG21/" TargetMode="External"/><Relationship Id="rId84" Type="http://schemas.openxmlformats.org/officeDocument/2006/relationships/hyperlink" Target="http://www.w3.org/TR/WCAG20/" TargetMode="External"/><Relationship Id="rId89" Type="http://schemas.openxmlformats.org/officeDocument/2006/relationships/hyperlink" Target="http://www.w3.org/TR/WCAG20/" TargetMode="External"/><Relationship Id="rId112" Type="http://schemas.openxmlformats.org/officeDocument/2006/relationships/hyperlink" Target="https://www.w3.org/TR/WCAG22/" TargetMode="External"/><Relationship Id="rId16" Type="http://schemas.openxmlformats.org/officeDocument/2006/relationships/hyperlink" Target="https://www.w3.org/TR/UNDERSTANDING-WCAG20/conformance.html" TargetMode="External"/><Relationship Id="rId107" Type="http://schemas.openxmlformats.org/officeDocument/2006/relationships/hyperlink" Target="http://www.w3.org/TR/WCAG20/" TargetMode="External"/><Relationship Id="rId11" Type="http://schemas.openxmlformats.org/officeDocument/2006/relationships/hyperlink" Target="https://www.w3.org/TR/WCAG22/" TargetMode="External"/><Relationship Id="rId32" Type="http://schemas.openxmlformats.org/officeDocument/2006/relationships/hyperlink" Target="http://www.w3.org/TR/WCAG20/" TargetMode="External"/><Relationship Id="rId37" Type="http://schemas.openxmlformats.org/officeDocument/2006/relationships/hyperlink" Target="http://www.w3.org/TR/WCAG20/" TargetMode="External"/><Relationship Id="rId53" Type="http://schemas.openxmlformats.org/officeDocument/2006/relationships/hyperlink" Target="https://www.w3.org/TR/WCAG22/" TargetMode="External"/><Relationship Id="rId58" Type="http://schemas.openxmlformats.org/officeDocument/2006/relationships/hyperlink" Target="http://www.w3.org/TR/WCAG20/" TargetMode="External"/><Relationship Id="rId74" Type="http://schemas.openxmlformats.org/officeDocument/2006/relationships/hyperlink" Target="https://www.w3.org/TR/WCAG22/" TargetMode="External"/><Relationship Id="rId79" Type="http://schemas.openxmlformats.org/officeDocument/2006/relationships/hyperlink" Target="http://www.w3.org/TR/WCAG20/" TargetMode="External"/><Relationship Id="rId102" Type="http://schemas.openxmlformats.org/officeDocument/2006/relationships/hyperlink" Target="https://www.w3.org/TR/WCAG22/" TargetMode="External"/><Relationship Id="rId123" Type="http://schemas.openxmlformats.org/officeDocument/2006/relationships/customXml" Target="../customXml/item5.xml"/><Relationship Id="rId5" Type="http://schemas.openxmlformats.org/officeDocument/2006/relationships/settings" Target="settings.xml"/><Relationship Id="rId90" Type="http://schemas.openxmlformats.org/officeDocument/2006/relationships/hyperlink" Target="http://www.w3.org/TR/WCAG20/" TargetMode="External"/><Relationship Id="rId95" Type="http://schemas.openxmlformats.org/officeDocument/2006/relationships/hyperlink" Target="https://www.w3.org/TR/WCAG21/" TargetMode="External"/><Relationship Id="rId22" Type="http://schemas.openxmlformats.org/officeDocument/2006/relationships/hyperlink" Target="https://www.w3.org/TR/WCAG22/" TargetMode="External"/><Relationship Id="rId27" Type="http://schemas.openxmlformats.org/officeDocument/2006/relationships/hyperlink" Target="http://www.w3.org/TR/WCAG20/" TargetMode="External"/><Relationship Id="rId43" Type="http://schemas.openxmlformats.org/officeDocument/2006/relationships/hyperlink" Target="https://www.w3.org/TR/WCAG21/" TargetMode="External"/><Relationship Id="rId48" Type="http://schemas.openxmlformats.org/officeDocument/2006/relationships/hyperlink" Target="http://www.w3.org/TR/WCAG20/" TargetMode="External"/><Relationship Id="rId64" Type="http://schemas.openxmlformats.org/officeDocument/2006/relationships/hyperlink" Target="http://www.w3.org/TR/WCAG20/" TargetMode="External"/><Relationship Id="rId69" Type="http://schemas.openxmlformats.org/officeDocument/2006/relationships/hyperlink" Target="http://www.w3.org/TR/WCAG20/" TargetMode="External"/><Relationship Id="rId113" Type="http://schemas.openxmlformats.org/officeDocument/2006/relationships/header" Target="header1.xml"/><Relationship Id="rId118" Type="http://schemas.openxmlformats.org/officeDocument/2006/relationships/footer" Target="footer5.xml"/><Relationship Id="rId80" Type="http://schemas.openxmlformats.org/officeDocument/2006/relationships/hyperlink" Target="https://www.w3.org/TR/WCAG22/" TargetMode="External"/><Relationship Id="rId85" Type="http://schemas.openxmlformats.org/officeDocument/2006/relationships/hyperlink" Target="http://www.w3.org/TR/WCAG20/" TargetMode="External"/><Relationship Id="rId12" Type="http://schemas.openxmlformats.org/officeDocument/2006/relationships/hyperlink" Target="https://www.itic.org/policy/accessibility/vpat" TargetMode="External"/><Relationship Id="rId17" Type="http://schemas.openxmlformats.org/officeDocument/2006/relationships/hyperlink" Target="http://www.w3.org/TR/WCAG20/" TargetMode="External"/><Relationship Id="rId33" Type="http://schemas.openxmlformats.org/officeDocument/2006/relationships/hyperlink" Target="http://www.w3.org/TR/WCAG20/" TargetMode="External"/><Relationship Id="rId38" Type="http://schemas.openxmlformats.org/officeDocument/2006/relationships/hyperlink" Target="http://www.w3.org/TR/WCAG20/" TargetMode="External"/><Relationship Id="rId59" Type="http://schemas.openxmlformats.org/officeDocument/2006/relationships/hyperlink" Target="http://www.w3.org/TR/WCAG20/" TargetMode="External"/><Relationship Id="rId103" Type="http://schemas.openxmlformats.org/officeDocument/2006/relationships/hyperlink" Target="https://www.w3.org/TR/WCAG21/" TargetMode="External"/><Relationship Id="rId108" Type="http://schemas.openxmlformats.org/officeDocument/2006/relationships/hyperlink" Target="http://www.w3.org/TR/WCAG20/" TargetMode="External"/><Relationship Id="rId54" Type="http://schemas.openxmlformats.org/officeDocument/2006/relationships/hyperlink" Target="http://www.w3.org/TR/WCAG20/" TargetMode="External"/><Relationship Id="rId70" Type="http://schemas.openxmlformats.org/officeDocument/2006/relationships/hyperlink" Target="http://www.w3.org/TR/WCAG20/" TargetMode="External"/><Relationship Id="rId75" Type="http://schemas.openxmlformats.org/officeDocument/2006/relationships/hyperlink" Target="http://www.w3.org/TR/WCAG20/" TargetMode="External"/><Relationship Id="rId91" Type="http://schemas.openxmlformats.org/officeDocument/2006/relationships/hyperlink" Target="http://www.w3.org/TR/WCAG20/" TargetMode="External"/><Relationship Id="rId96" Type="http://schemas.openxmlformats.org/officeDocument/2006/relationships/hyperlink" Target="http://www.w3.org/TR/WCAG20/"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w3.org/TR/WCAG20/" TargetMode="External"/><Relationship Id="rId28" Type="http://schemas.openxmlformats.org/officeDocument/2006/relationships/hyperlink" Target="http://www.w3.org/TR/WCAG20/" TargetMode="External"/><Relationship Id="rId49" Type="http://schemas.openxmlformats.org/officeDocument/2006/relationships/hyperlink" Target="http://www.w3.org/TR/WCAG20/" TargetMode="External"/><Relationship Id="rId114" Type="http://schemas.openxmlformats.org/officeDocument/2006/relationships/header" Target="header2.xml"/><Relationship Id="rId119" Type="http://schemas.openxmlformats.org/officeDocument/2006/relationships/fontTable" Target="fontTable.xml"/><Relationship Id="rId44" Type="http://schemas.openxmlformats.org/officeDocument/2006/relationships/hyperlink" Target="https://www.w3.org/TR/WCAG21/" TargetMode="External"/><Relationship Id="rId60" Type="http://schemas.openxmlformats.org/officeDocument/2006/relationships/hyperlink" Target="https://www.w3.org/TR/WCAG21/" TargetMode="External"/><Relationship Id="rId65" Type="http://schemas.openxmlformats.org/officeDocument/2006/relationships/hyperlink" Target="https://www.w3.org/TR/WCAG21/" TargetMode="External"/><Relationship Id="rId81" Type="http://schemas.openxmlformats.org/officeDocument/2006/relationships/hyperlink" Target="https://www.w3.org/TR/WCAG21/" TargetMode="External"/><Relationship Id="rId86" Type="http://schemas.openxmlformats.org/officeDocument/2006/relationships/hyperlink" Target="https://www.w3.org/TR/WCAG21/" TargetMode="External"/><Relationship Id="rId4" Type="http://schemas.openxmlformats.org/officeDocument/2006/relationships/styles" Target="styles.xml"/><Relationship Id="rId9" Type="http://schemas.openxmlformats.org/officeDocument/2006/relationships/hyperlink" Target="http://www.w3.org/TR/2008/REC-WCAG20-20081211" TargetMode="External"/><Relationship Id="rId13" Type="http://schemas.openxmlformats.org/officeDocument/2006/relationships/hyperlink" Target="http://www.w3.org/TR/2008/REC-WCAG20-20081211" TargetMode="External"/><Relationship Id="rId18" Type="http://schemas.openxmlformats.org/officeDocument/2006/relationships/footer" Target="footer1.xml"/><Relationship Id="rId39" Type="http://schemas.openxmlformats.org/officeDocument/2006/relationships/hyperlink" Target="http://www.w3.org/TR/WCAG20/" TargetMode="External"/><Relationship Id="rId109" Type="http://schemas.openxmlformats.org/officeDocument/2006/relationships/hyperlink" Target="http://www.w3.org/TR/WCAG20/" TargetMode="External"/><Relationship Id="rId34" Type="http://schemas.openxmlformats.org/officeDocument/2006/relationships/hyperlink" Target="http://www.w3.org/TR/WCAG20/" TargetMode="External"/><Relationship Id="rId50" Type="http://schemas.openxmlformats.org/officeDocument/2006/relationships/hyperlink" Target="https://www.w3.org/TR/WCAG22/" TargetMode="External"/><Relationship Id="rId55" Type="http://schemas.openxmlformats.org/officeDocument/2006/relationships/hyperlink" Target="https://www.w3.org/WAI/WCAG20/errata/" TargetMode="External"/><Relationship Id="rId76" Type="http://schemas.openxmlformats.org/officeDocument/2006/relationships/hyperlink" Target="http://www.w3.org/TR/WCAG20/" TargetMode="External"/><Relationship Id="rId97" Type="http://schemas.openxmlformats.org/officeDocument/2006/relationships/hyperlink" Target="https://www.w3.org/TR/WCAG21/" TargetMode="External"/><Relationship Id="rId104" Type="http://schemas.openxmlformats.org/officeDocument/2006/relationships/hyperlink" Target="https://www.w3.org/TR/WCAG21/" TargetMode="External"/><Relationship Id="rId120"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w3.org/TR/WCAG20/" TargetMode="External"/><Relationship Id="rId92" Type="http://schemas.openxmlformats.org/officeDocument/2006/relationships/hyperlink" Target="http://www.w3.org/TR/WCAG20/" TargetMode="External"/><Relationship Id="rId2" Type="http://schemas.openxmlformats.org/officeDocument/2006/relationships/customXml" Target="../customXml/item2.xml"/><Relationship Id="rId29" Type="http://schemas.openxmlformats.org/officeDocument/2006/relationships/hyperlink" Target="http://www.w3.org/TR/WCAG20/" TargetMode="External"/><Relationship Id="rId24" Type="http://schemas.openxmlformats.org/officeDocument/2006/relationships/hyperlink" Target="http://www.w3.org/TR/WCAG20/" TargetMode="External"/><Relationship Id="rId40" Type="http://schemas.openxmlformats.org/officeDocument/2006/relationships/hyperlink" Target="http://www.w3.org/TR/WCAG20/" TargetMode="External"/><Relationship Id="rId45" Type="http://schemas.openxmlformats.org/officeDocument/2006/relationships/hyperlink" Target="https://www.w3.org/TR/WCAG21/" TargetMode="External"/><Relationship Id="rId66" Type="http://schemas.openxmlformats.org/officeDocument/2006/relationships/hyperlink" Target="https://www.w3.org/TR/WCAG21/" TargetMode="External"/><Relationship Id="rId87" Type="http://schemas.openxmlformats.org/officeDocument/2006/relationships/hyperlink" Target="http://www.w3.org/TR/WCAG20/" TargetMode="External"/><Relationship Id="rId110" Type="http://schemas.openxmlformats.org/officeDocument/2006/relationships/hyperlink" Target="http://www.w3.org/TR/WCAG20/" TargetMode="External"/><Relationship Id="rId115" Type="http://schemas.openxmlformats.org/officeDocument/2006/relationships/footer" Target="footer3.xml"/><Relationship Id="rId61" Type="http://schemas.openxmlformats.org/officeDocument/2006/relationships/hyperlink" Target="https://www.w3.org/TR/WCAG21/" TargetMode="External"/><Relationship Id="rId82" Type="http://schemas.openxmlformats.org/officeDocument/2006/relationships/hyperlink" Target="http://www.w3.org/TR/WCAG20/" TargetMode="External"/><Relationship Id="rId19" Type="http://schemas.openxmlformats.org/officeDocument/2006/relationships/footer" Target="footer2.xml"/><Relationship Id="rId14" Type="http://schemas.openxmlformats.org/officeDocument/2006/relationships/hyperlink" Target="https://www.w3.org/TR/WCAG21" TargetMode="External"/><Relationship Id="rId30" Type="http://schemas.openxmlformats.org/officeDocument/2006/relationships/hyperlink" Target="http://www.w3.org/TR/WCAG20/" TargetMode="External"/><Relationship Id="rId35" Type="http://schemas.openxmlformats.org/officeDocument/2006/relationships/hyperlink" Target="https://www.w3.org/TR/WCAG21/" TargetMode="External"/><Relationship Id="rId56" Type="http://schemas.openxmlformats.org/officeDocument/2006/relationships/hyperlink" Target="https://www.w3.org/WAI/WCAG21/errata/" TargetMode="External"/><Relationship Id="rId77" Type="http://schemas.openxmlformats.org/officeDocument/2006/relationships/hyperlink" Target="http://www.w3.org/TR/WCAG20/" TargetMode="External"/><Relationship Id="rId100" Type="http://schemas.openxmlformats.org/officeDocument/2006/relationships/hyperlink" Target="http://www.w3.org/TR/WCAG20/" TargetMode="External"/><Relationship Id="rId105" Type="http://schemas.openxmlformats.org/officeDocument/2006/relationships/hyperlink" Target="http://www.w3.org/TR/WCAG20/" TargetMode="External"/><Relationship Id="rId8" Type="http://schemas.openxmlformats.org/officeDocument/2006/relationships/endnotes" Target="endnotes.xml"/><Relationship Id="rId51" Type="http://schemas.openxmlformats.org/officeDocument/2006/relationships/hyperlink" Target="http://www.w3.org/TR/WCAG20/" TargetMode="External"/><Relationship Id="rId72" Type="http://schemas.openxmlformats.org/officeDocument/2006/relationships/hyperlink" Target="https://www.w3.org/TR/WCAG22/" TargetMode="External"/><Relationship Id="rId93" Type="http://schemas.openxmlformats.org/officeDocument/2006/relationships/hyperlink" Target="http://www.w3.org/TR/WCAG20/" TargetMode="External"/><Relationship Id="rId98" Type="http://schemas.openxmlformats.org/officeDocument/2006/relationships/hyperlink" Target="http://www.w3.org/TR/WCAG20/" TargetMode="External"/><Relationship Id="rId121" Type="http://schemas.openxmlformats.org/officeDocument/2006/relationships/customXml" Target="../customXml/item3.xml"/><Relationship Id="rId3" Type="http://schemas.openxmlformats.org/officeDocument/2006/relationships/numbering" Target="numbering.xml"/><Relationship Id="rId25" Type="http://schemas.openxmlformats.org/officeDocument/2006/relationships/hyperlink" Target="http://www.w3.org/TR/WCAG20/" TargetMode="External"/><Relationship Id="rId46" Type="http://schemas.openxmlformats.org/officeDocument/2006/relationships/hyperlink" Target="https://www.w3.org/TR/WCAG21/" TargetMode="External"/><Relationship Id="rId67" Type="http://schemas.openxmlformats.org/officeDocument/2006/relationships/hyperlink" Target="https://www.w3.org/TR/WCAG21/" TargetMode="External"/><Relationship Id="rId116" Type="http://schemas.openxmlformats.org/officeDocument/2006/relationships/footer" Target="footer4.xml"/><Relationship Id="rId20" Type="http://schemas.openxmlformats.org/officeDocument/2006/relationships/hyperlink" Target="http://www.w3.org/TR/2008/REC-WCAG20-20081211" TargetMode="External"/><Relationship Id="rId41" Type="http://schemas.openxmlformats.org/officeDocument/2006/relationships/hyperlink" Target="http://www.w3.org/TR/WCAG20/" TargetMode="External"/><Relationship Id="rId62" Type="http://schemas.openxmlformats.org/officeDocument/2006/relationships/hyperlink" Target="http://www.w3.org/TR/WCAG20/" TargetMode="External"/><Relationship Id="rId83" Type="http://schemas.openxmlformats.org/officeDocument/2006/relationships/hyperlink" Target="http://www.w3.org/TR/WCAG20/" TargetMode="External"/><Relationship Id="rId88" Type="http://schemas.openxmlformats.org/officeDocument/2006/relationships/hyperlink" Target="http://www.w3.org/TR/WCAG20/" TargetMode="External"/><Relationship Id="rId111" Type="http://schemas.openxmlformats.org/officeDocument/2006/relationships/hyperlink" Target="http://www.w3.org/TR/WCAG20/" TargetMode="External"/><Relationship Id="rId15" Type="http://schemas.openxmlformats.org/officeDocument/2006/relationships/hyperlink" Target="https://www.w3.org/TR/WCAG22/" TargetMode="External"/><Relationship Id="rId36" Type="http://schemas.openxmlformats.org/officeDocument/2006/relationships/hyperlink" Target="http://www.w3.org/TR/WCAG20/" TargetMode="External"/><Relationship Id="rId57" Type="http://schemas.openxmlformats.org/officeDocument/2006/relationships/hyperlink" Target="http://www.w3.org/TR/WCAG20/" TargetMode="External"/><Relationship Id="rId106" Type="http://schemas.openxmlformats.org/officeDocument/2006/relationships/hyperlink" Target="http://www.w3.org/TR/WCAG20/" TargetMode="External"/><Relationship Id="rId10" Type="http://schemas.openxmlformats.org/officeDocument/2006/relationships/hyperlink" Target="https://www.w3.org/TR/WCAG21" TargetMode="External"/><Relationship Id="rId31" Type="http://schemas.openxmlformats.org/officeDocument/2006/relationships/hyperlink" Target="http://www.w3.org/TR/WCAG20/" TargetMode="External"/><Relationship Id="rId52" Type="http://schemas.openxmlformats.org/officeDocument/2006/relationships/hyperlink" Target="http://www.w3.org/TR/WCAG20/" TargetMode="External"/><Relationship Id="rId73" Type="http://schemas.openxmlformats.org/officeDocument/2006/relationships/hyperlink" Target="https://www.w3.org/TR/WCAG22/" TargetMode="External"/><Relationship Id="rId78" Type="http://schemas.openxmlformats.org/officeDocument/2006/relationships/hyperlink" Target="http://www.w3.org/TR/WCAG20/" TargetMode="External"/><Relationship Id="rId94" Type="http://schemas.openxmlformats.org/officeDocument/2006/relationships/hyperlink" Target="http://www.w3.org/TR/WCAG20/" TargetMode="External"/><Relationship Id="rId99" Type="http://schemas.openxmlformats.org/officeDocument/2006/relationships/hyperlink" Target="http://www.w3.org/TR/WCAG20/" TargetMode="External"/><Relationship Id="rId101" Type="http://schemas.openxmlformats.org/officeDocument/2006/relationships/hyperlink" Target="https://www.w3.org/TR/WCAG22/" TargetMode="External"/><Relationship Id="rId122" Type="http://schemas.openxmlformats.org/officeDocument/2006/relationships/customXml" Target="../customXml/item4.xml"/><Relationship Id="rId124" Type="http://schemas.openxmlformats.org/officeDocument/2006/relationships/hyperlink" Target="https://www.livecase.com/contac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gwP/5/4R6gMgL6FVxdJworNmig==">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Is8CCgp0ZXh0L3BsYWluEsACVGhlIG90aGVyIGVkaXRpb25zIHVzZSDigJxTdGFuZGFyZHMgb3IgR3VpZGVsaW5lIHRhYmxlc+KAnS4gSXMgaXQgaW50ZW50aW9uYWwgdG8gdXNlIG9ubHkg4oCcR3VpZGVsaW5l4oCdIGhlcmUgYXMgaXTigJlzIHRoZSBXQ0FHIGVkaXRpb24gKGFuZCBzaG91bGQgbm90IGNvbnRhaW4gYW55IG90aGVyIHN0YW5kYXJkcyk/IApUaGUgdGVybSDigJxTdGFuZGFyZHMvR3VpZGVsaW5lc+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KAnSB0aHJvdWdob3V0IHRoaXMgZG9jdW1lbnQsIGZvciBncmVhdGVyIGNvbnNpc3RlbmN5LCBhbmQgdG8gYXZvaWQgY29uZnVzaW9uPyK0AQoKdGV4dC9wbGFpbhKlAVNob3VsZCB3ZSBjb25zaWRlciBjaGFuZ2luZyB0aGUg4oCcU3RhbmRhcmRzL0d1ZGllbGluZXPigJ0gdGVybWlub2xvZ3kgdG8g4oCcR3VpZGVsaW5lc+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VGhlIHRlcm0g4oCcU3RhbmRhcmRzL0d1aWRlbGluZXPigJ0gaXMgdXNlZCBhYm92ZSAoaW4gdGhlIHByZXZpb3VzIGJ1bGxldHMpLCBzbyBtYXliZSBpdCB3b3VsZCBiZSB3b3J0aCBpbmNsdWRpbmcgaGVyZSBmb3IgY29uc2lzdGVuY3k/sAEAuAEBGOCRgOitMiCYrrKFtTIwAEIIa2l4LmNtdDIizAMKC0FBQUJYOXRRaGNNEvUCCgtBQUFCWDl0UWhjTRILQUFBQlg5dFFoY00aDQoJdGV4dC9odG1sEgAiDgoKdGV4dC9wbGFpbhIAKkMKClN0ZXZlIEtlcnIaNS8vc3NsLmdzdGF0aWMuY29tL2RvY3MvY29tbW9uL2JsdWVfc2lsaG91ZXR0ZTk2LTAucG5nMMD++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vjorTIg4c+G5LIyMABCNXN1Z2dlc3RJZEltcG9ydGY0MDgwMTI5LThkZDAtNDRhMy1hZmJkLTJlN2RkNmE0NGI1MF80IqkDCgtBQUFCWDl0UWhidxL/AgoLQUFBQlg5dFFoYncSC0FBQUJYOXRRaGJ3Gj4KCXRleHQvaHRtbBIxVGhpcyB3YXMgc3R5bGVkIGFzIGEgbGluaywgYnV0IGl0IHdhcyBub3QgYSBsaW5rLiI/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OyMjiI/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VGhpcyBtaWdodCBiZSBhIGRpc2N1c3Npb24gZm9yIGFub3RoZXIgdGltZSwgYnV0IEkgd2FudGVkIHRvIHJhaXNlIHRoaXMgYXMgYW4gYXJlYSB3aGVyZSBJ4oCZdmUgbm90aWNlZCBhIGxvdCBvZiBjb25mdXNpb24gYW5kIHZhcnlpbmcgYXBwcm9hY2hlcy6wAQC4AQEY4KKh6a0yIIj9l+OyMjAAQghraXguY210MyKwAwoLQUFBQlg5dFFoYnMS2AIKC0FBQUJYOXRRaGJzEgtBQUFCWDl0UWhicxoNCgl0ZXh0L2h0bWwSACIOCgp0ZXh0L3BsYWluEgAqQwoKU3RldmUgS2Vycho1Ly9zc2wuZ3N0YXRpYy5jb20vZG9jcy9jb21tb24vYmx1ZV9zaWxob3VldHRlOTYtMC5wbmcwoL6A6q0yOKC+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+2tMnJFCgpTdGV2ZSBLZXJyGjcKNS8vc3NsLmdzdGF0aWMuY29tL2RvY3MvY29tbW9uL2JsdWVfc2lsaG91ZXR0ZTk2LTAucG5neACIAQGaAQYIABAAGACqAUgSRlN1Z2dlc3RlZCBkZWZpbml0aW9uIGFkanVzdG1lbnQsIGJhc2VkIG9uIGNvbmNlcm5zIGluIGFub3RoZXIgY29tbWVudC6wAQC4AQEY4KiT7a0yIOCok+2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+0am1MkIUc3VnZ2VzdC5wZHhkYWdicHJyajAi6AcKC0FBQUJZSk9rYkdzErIHCgtBQUFCWUpPa2JHcxILQUFBQllKT2tiR3MaDQoJdGV4dC9odG1sEgAiDgoKdGV4dC9wbGFpbhIAKhsiFTEwMjUxNDIzMTA1NTA3ODQzMjU0MigAOAAwzMjN47IyOLGW0+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KyMjiQ0obksjJKRgokYXBwbGljYXRpb24vdm5kLmdvb2dsZS1hcHBzLmRvY3MubWRzGh7C19rkARgKFgoICgIyNRABGAASCAoCMTYQARgAGAFaDGlxc2Q2YWIyejVwcnICIAB4AIIBFHN1Z2dlc3QuaTBwbTk1d3Y1aW1umgEGCAAQABgAsAEAuAEBGOyH1+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KyMjjE1IbksjJKRgokYXBwbGljYXRpb24vdm5kLmdvb2dsZS1hcHBzLmRvY3MubWRzGh7C19rkARgKFgoICgIyNRABGAASCAoCMTYQARgAGAFaDGw2NWRlZ2FkZjU2ZHICIAB4AIIBFHN1Z2dlc3QucXpzY3RtM29lOTlxmgEGCAAQABgAsAEAuAEBGJep1+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ptTIg+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aAQYIABAAGAAY5fTHqbUyINTOy6m1MkIUc3VnZ2VzdC54aXhwNWJicG85NW8imQQKC0FBQUJYOXRRaGNnEsEDCgtBQUFCWDl0UWhjZxILQUFBQlg5dFFoY2caDQoJdGV4dC9odG1sEgAiDgoKdGV4dC9wbGFpbhIAKkMKClN0ZXZlIEtlcnIaNS8vc3NsLmdzdGF0aWMuY29tL2RvY3MvY29tbW9uL2JsdWVfc2lsaG91ZXR0ZTk2LTAucG5nMODu2+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2001979176C843871DE05D526C067A" ma:contentTypeVersion="20" ma:contentTypeDescription="Create a new document." ma:contentTypeScope="" ma:versionID="18d2d053be36bdfadc1a952507648bc3">
  <xsd:schema xmlns:xsd="http://www.w3.org/2001/XMLSchema" xmlns:xs="http://www.w3.org/2001/XMLSchema" xmlns:p="http://schemas.microsoft.com/office/2006/metadata/properties" xmlns:ns2="21ba2d47-516d-48e7-8279-f3bd728fc52c" xmlns:ns3="e64891f7-166a-40e5-a6bf-ea191d3c0f83" targetNamespace="http://schemas.microsoft.com/office/2006/metadata/properties" ma:root="true" ma:fieldsID="e141341f91b97ecded9caeb1395b2f73" ns2:_="" ns3:_="">
    <xsd:import namespace="21ba2d47-516d-48e7-8279-f3bd728fc52c"/>
    <xsd:import namespace="e64891f7-166a-40e5-a6bf-ea191d3c0f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TaxCatchAll" minOccurs="0"/>
                <xsd:element ref="ns2:MediaServiceLocation"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a2d47-516d-48e7-8279-f3bd728fc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8512db-2e52-4334-99e8-9e5de7bcf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4891f7-166a-40e5-a6bf-ea191d3c0f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469ac98-a6d6-485e-9bf9-7643f76fa6ae}" ma:internalName="TaxCatchAll" ma:showField="CatchAllData" ma:web="e64891f7-166a-40e5-a6bf-ea191d3c0f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1ba2d47-516d-48e7-8279-f3bd728fc52c">
      <Terms xmlns="http://schemas.microsoft.com/office/infopath/2007/PartnerControls"/>
    </lcf76f155ced4ddcb4097134ff3c332f>
    <TaxCatchAll xmlns="e64891f7-166a-40e5-a6bf-ea191d3c0f8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CFADD4-214E-B045-9B5C-4CB8ECF3961B}">
  <ds:schemaRefs>
    <ds:schemaRef ds:uri="http://schemas.openxmlformats.org/officeDocument/2006/bibliography"/>
  </ds:schemaRefs>
</ds:datastoreItem>
</file>

<file path=customXml/itemProps3.xml><?xml version="1.0" encoding="utf-8"?>
<ds:datastoreItem xmlns:ds="http://schemas.openxmlformats.org/officeDocument/2006/customXml" ds:itemID="{04E991F9-C435-4E6C-BF8B-E2D12A134F9D}"/>
</file>

<file path=customXml/itemProps4.xml><?xml version="1.0" encoding="utf-8"?>
<ds:datastoreItem xmlns:ds="http://schemas.openxmlformats.org/officeDocument/2006/customXml" ds:itemID="{F1676A8E-54F6-4EBF-8A51-2C96F97590B9}"/>
</file>

<file path=customXml/itemProps5.xml><?xml version="1.0" encoding="utf-8"?>
<ds:datastoreItem xmlns:ds="http://schemas.openxmlformats.org/officeDocument/2006/customXml" ds:itemID="{7865A87F-75FD-49DA-BDFD-C318A68F5866}"/>
</file>

<file path=docProps/app.xml><?xml version="1.0" encoding="utf-8"?>
<Properties xmlns="http://schemas.openxmlformats.org/officeDocument/2006/extended-properties" xmlns:vt="http://schemas.openxmlformats.org/officeDocument/2006/docPropsVTypes">
  <Template>Normal.dotm</Template>
  <TotalTime>84</TotalTime>
  <Pages>15</Pages>
  <Words>4231</Words>
  <Characters>24120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LiveCase</dc:creator>
  <cp:lastModifiedBy>Mary Jo Mueller</cp:lastModifiedBy>
  <cp:revision>7</cp:revision>
  <dcterms:created xsi:type="dcterms:W3CDTF">2025-01-06T23:25:00Z</dcterms:created>
  <dcterms:modified xsi:type="dcterms:W3CDTF">2025-02-04T10:12:00Z</dcterms:modified>
  <dc:title>LiveCase Accessibility Conformance Report</dc:title>
  <dc:subject>VPAT 2.5Rev WCAG Edition covering WCAG 2.2 Level A and AA</dc:subject>
  <cp:keywords>LiveCase, accessibility, ACR, VPAT, WCAG 2.2</cp:keywords>
  <dc:description>Customer-facing accessibility conformance report</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0x010100DA2001979176C843871DE05D526C067A</vt:lpwstr>
  </property>
</Properties>
</file>